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42" w:rsidRDefault="005E2342">
      <w:pPr>
        <w:pStyle w:val="CoverText"/>
        <w:jc w:val="left"/>
        <w:rPr>
          <w:bCs/>
          <w:sz w:val="20"/>
          <w:u w:val="none"/>
        </w:rPr>
      </w:pPr>
      <w:bookmarkStart w:id="0" w:name="_GoBack"/>
      <w:bookmarkEnd w:id="0"/>
      <w:r>
        <w:rPr>
          <w:bCs/>
        </w:rPr>
        <w:t xml:space="preserve">Neutral Citation Number: </w:t>
      </w:r>
      <w:r w:rsidR="006D0BA4">
        <w:rPr>
          <w:bCs/>
        </w:rPr>
        <w:t>[2017] EWHC 605 (Ch)</w:t>
      </w:r>
    </w:p>
    <w:p w:rsidR="005E2342" w:rsidRDefault="005E2342">
      <w:pPr>
        <w:pStyle w:val="CoverText"/>
        <w:rPr>
          <w:b/>
          <w:spacing w:val="-3"/>
        </w:rPr>
      </w:pPr>
      <w:r>
        <w:t xml:space="preserve">Case No: </w:t>
      </w:r>
      <w:r w:rsidR="002C2672">
        <w:t>CH-2016-000182</w:t>
      </w:r>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5E2342" w:rsidRDefault="00605F3F">
      <w:pPr>
        <w:suppressAutoHyphens/>
        <w:rPr>
          <w:b/>
          <w:spacing w:val="-3"/>
          <w:u w:val="single"/>
        </w:rPr>
      </w:pPr>
      <w:r>
        <w:rPr>
          <w:b/>
          <w:spacing w:val="-3"/>
          <w:u w:val="single"/>
        </w:rPr>
        <w:t>CHANCERY DIVISION</w:t>
      </w:r>
    </w:p>
    <w:p w:rsidR="002C2672" w:rsidRDefault="002C2672">
      <w:pPr>
        <w:suppressAutoHyphens/>
        <w:rPr>
          <w:b/>
          <w:spacing w:val="-3"/>
          <w:u w:val="single"/>
        </w:rPr>
      </w:pPr>
      <w:r>
        <w:rPr>
          <w:b/>
          <w:spacing w:val="-3"/>
          <w:u w:val="single"/>
        </w:rPr>
        <w:t>IN BANKRUPTCY</w:t>
      </w:r>
    </w:p>
    <w:p w:rsidR="002C2672" w:rsidRDefault="002C2672">
      <w:pPr>
        <w:suppressAutoHyphens/>
        <w:rPr>
          <w:b/>
          <w:spacing w:val="-3"/>
          <w:u w:val="single"/>
        </w:rPr>
      </w:pPr>
      <w:r>
        <w:rPr>
          <w:b/>
          <w:spacing w:val="-3"/>
          <w:u w:val="single"/>
        </w:rPr>
        <w:t>ON APPEAL FROM THE COUNTY COURT AT KINGSTON UPON THAMES</w:t>
      </w:r>
    </w:p>
    <w:p w:rsidR="002C2672" w:rsidRDefault="002C2672">
      <w:pPr>
        <w:suppressAutoHyphens/>
        <w:rPr>
          <w:b/>
          <w:spacing w:val="-3"/>
          <w:u w:val="single"/>
        </w:rPr>
      </w:pPr>
      <w:r>
        <w:rPr>
          <w:b/>
          <w:spacing w:val="-3"/>
          <w:u w:val="single"/>
        </w:rPr>
        <w:t>IN THE MATTER OF SARAH OMER HASSAN AMIN</w:t>
      </w:r>
    </w:p>
    <w:p w:rsidR="002C2672" w:rsidRDefault="002C2672">
      <w:pPr>
        <w:suppressAutoHyphens/>
        <w:rPr>
          <w:b/>
          <w:spacing w:val="-3"/>
          <w:u w:val="single"/>
        </w:rPr>
      </w:pPr>
      <w:r>
        <w:rPr>
          <w:b/>
          <w:spacing w:val="-3"/>
          <w:u w:val="single"/>
        </w:rPr>
        <w:t>AND IN THE MATTER OF THE INSOLVENCY ACT 1986</w:t>
      </w:r>
    </w:p>
    <w:p w:rsidR="005E2342" w:rsidRDefault="005E2342">
      <w:pPr>
        <w:suppressAutoHyphens/>
        <w:rPr>
          <w:b/>
          <w:spacing w:val="-3"/>
          <w:u w:val="single"/>
        </w:rPr>
      </w:pPr>
    </w:p>
    <w:p w:rsidR="005E2342" w:rsidRDefault="005E2342">
      <w:pPr>
        <w:pStyle w:val="CoverText"/>
      </w:pPr>
      <w:r>
        <w:t>Royal Courts of Justice</w:t>
      </w:r>
    </w:p>
    <w:p w:rsidR="005E2342" w:rsidRDefault="005E2342">
      <w:pPr>
        <w:pStyle w:val="CoverText"/>
      </w:pPr>
      <w:r>
        <w:t>Strand, London, WC2A 2LL</w:t>
      </w:r>
    </w:p>
    <w:p w:rsidR="005E2342" w:rsidRDefault="005E2342">
      <w:pPr>
        <w:suppressAutoHyphens/>
        <w:jc w:val="right"/>
        <w:rPr>
          <w:spacing w:val="-3"/>
          <w:u w:val="single"/>
        </w:rPr>
      </w:pPr>
    </w:p>
    <w:p w:rsidR="005E2342" w:rsidRDefault="005E2342">
      <w:pPr>
        <w:pStyle w:val="CoverText"/>
        <w:rPr>
          <w:b/>
        </w:rPr>
      </w:pPr>
      <w:r>
        <w:t xml:space="preserve">Date: </w:t>
      </w:r>
      <w:r w:rsidR="006D0BA4">
        <w:t>20 April 2017</w:t>
      </w:r>
      <w:r>
        <w:t xml:space="preserve"> </w:t>
      </w:r>
    </w:p>
    <w:p w:rsidR="005E2342" w:rsidRDefault="005E2342">
      <w:pPr>
        <w:suppressAutoHyphens/>
        <w:rPr>
          <w:spacing w:val="-3"/>
        </w:rPr>
      </w:pPr>
    </w:p>
    <w:p w:rsidR="005E2342" w:rsidRDefault="005E2342">
      <w:pPr>
        <w:suppressAutoHyphens/>
        <w:jc w:val="center"/>
        <w:rPr>
          <w:spacing w:val="-3"/>
        </w:rPr>
      </w:pPr>
      <w:r>
        <w:rPr>
          <w:b/>
          <w:spacing w:val="-3"/>
        </w:rPr>
        <w:t>Before</w:t>
      </w:r>
      <w:r>
        <w:rPr>
          <w:spacing w:val="-3"/>
        </w:rPr>
        <w:t xml:space="preserve"> :</w:t>
      </w:r>
    </w:p>
    <w:p w:rsidR="005E2342" w:rsidRDefault="002C26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sidRPr="002C2672">
        <w:t>Mr John Male QC</w:t>
      </w:r>
    </w:p>
    <w:p w:rsidR="002C2672" w:rsidRPr="002C2672" w:rsidRDefault="002C26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Pr>
          <w:u w:val="none"/>
        </w:rPr>
        <w:t>(sitting as a Deputy Judge)</w:t>
      </w:r>
    </w:p>
    <w:p w:rsidR="005E2342" w:rsidRDefault="005E2342">
      <w:pPr>
        <w:suppressAutoHyphens/>
        <w:jc w:val="center"/>
        <w:rPr>
          <w:spacing w:val="-3"/>
        </w:rPr>
      </w:pPr>
      <w:r>
        <w:rPr>
          <w:spacing w:val="-3"/>
        </w:rPr>
        <w:t>- - - - - - - - - - - - - - - - - - - - -</w:t>
      </w:r>
    </w:p>
    <w:p w:rsidR="005E2342" w:rsidRDefault="005E2342">
      <w:pPr>
        <w:suppressAutoHyphens/>
        <w:jc w:val="center"/>
        <w:rPr>
          <w:b/>
          <w:spacing w:val="-3"/>
        </w:rPr>
      </w:pPr>
      <w:r>
        <w:rPr>
          <w:b/>
          <w:spacing w:val="-3"/>
        </w:rPr>
        <w:t>Between :</w:t>
      </w:r>
    </w:p>
    <w:p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Tr="00D758F2">
        <w:trPr>
          <w:jc w:val="center"/>
        </w:trPr>
        <w:tc>
          <w:tcPr>
            <w:tcW w:w="1776" w:type="dxa"/>
          </w:tcPr>
          <w:p w:rsidR="005E2342" w:rsidRDefault="005E2342">
            <w:pPr>
              <w:suppressAutoHyphens/>
              <w:rPr>
                <w:b/>
                <w:spacing w:val="-3"/>
              </w:rPr>
            </w:pPr>
          </w:p>
        </w:tc>
        <w:tc>
          <w:tcPr>
            <w:tcW w:w="5568" w:type="dxa"/>
          </w:tcPr>
          <w:p w:rsidR="005E2342" w:rsidRDefault="002C2672">
            <w:pPr>
              <w:suppressAutoHyphens/>
              <w:jc w:val="center"/>
              <w:rPr>
                <w:b/>
                <w:spacing w:val="-3"/>
              </w:rPr>
            </w:pPr>
            <w:r>
              <w:rPr>
                <w:b/>
                <w:spacing w:val="-3"/>
              </w:rPr>
              <w:t>DR MOHAMMED ELTOM ABDULLA</w:t>
            </w:r>
          </w:p>
        </w:tc>
        <w:tc>
          <w:tcPr>
            <w:tcW w:w="1782" w:type="dxa"/>
          </w:tcPr>
          <w:p w:rsidR="005E2342" w:rsidRDefault="00A8107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r w:rsidR="005E2342" w:rsidTr="00D758F2">
        <w:trPr>
          <w:jc w:val="center"/>
        </w:trPr>
        <w:tc>
          <w:tcPr>
            <w:tcW w:w="1776" w:type="dxa"/>
          </w:tcPr>
          <w:p w:rsidR="005E2342" w:rsidRDefault="005E2342">
            <w:pPr>
              <w:suppressAutoHyphens/>
              <w:rPr>
                <w:b/>
                <w:spacing w:val="-3"/>
              </w:rPr>
            </w:pPr>
          </w:p>
        </w:tc>
        <w:tc>
          <w:tcPr>
            <w:tcW w:w="5568" w:type="dxa"/>
          </w:tcPr>
          <w:p w:rsidR="005E2342" w:rsidRDefault="005E2342">
            <w:pPr>
              <w:suppressAutoHyphens/>
              <w:jc w:val="center"/>
              <w:rPr>
                <w:b/>
                <w:spacing w:val="-3"/>
              </w:rPr>
            </w:pPr>
            <w:r>
              <w:rPr>
                <w:b/>
                <w:spacing w:val="-3"/>
              </w:rPr>
              <w:t>- and -</w:t>
            </w:r>
          </w:p>
        </w:tc>
        <w:tc>
          <w:tcPr>
            <w:tcW w:w="1782"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rsidTr="00D758F2">
        <w:trPr>
          <w:jc w:val="center"/>
        </w:trPr>
        <w:tc>
          <w:tcPr>
            <w:tcW w:w="1776" w:type="dxa"/>
          </w:tcPr>
          <w:p w:rsidR="005E2342" w:rsidRDefault="005E2342">
            <w:pPr>
              <w:suppressAutoHyphens/>
              <w:rPr>
                <w:b/>
                <w:spacing w:val="-3"/>
              </w:rPr>
            </w:pPr>
          </w:p>
        </w:tc>
        <w:tc>
          <w:tcPr>
            <w:tcW w:w="5568" w:type="dxa"/>
          </w:tcPr>
          <w:p w:rsidR="005E2342" w:rsidRPr="00D758F2" w:rsidRDefault="00D758F2" w:rsidP="00D758F2">
            <w:pPr>
              <w:suppressAutoHyphens/>
              <w:ind w:left="360"/>
              <w:jc w:val="center"/>
              <w:rPr>
                <w:b/>
                <w:spacing w:val="-3"/>
              </w:rPr>
            </w:pPr>
            <w:r w:rsidRPr="00D758F2">
              <w:rPr>
                <w:b/>
                <w:spacing w:val="-3"/>
              </w:rPr>
              <w:t xml:space="preserve">(1) </w:t>
            </w:r>
            <w:r w:rsidR="002C2672" w:rsidRPr="00D758F2">
              <w:rPr>
                <w:b/>
                <w:spacing w:val="-3"/>
              </w:rPr>
              <w:t>MR ANDREW JOHN WHELAN</w:t>
            </w:r>
          </w:p>
          <w:p w:rsidR="002C2672" w:rsidRDefault="002C2672" w:rsidP="002C2672">
            <w:pPr>
              <w:pStyle w:val="ListParagraph"/>
              <w:suppressAutoHyphens/>
              <w:jc w:val="center"/>
              <w:rPr>
                <w:b/>
                <w:spacing w:val="-3"/>
              </w:rPr>
            </w:pPr>
            <w:r>
              <w:rPr>
                <w:b/>
                <w:spacing w:val="-3"/>
              </w:rPr>
              <w:t>(</w:t>
            </w:r>
            <w:r w:rsidR="007F6FB4">
              <w:rPr>
                <w:b/>
                <w:spacing w:val="-3"/>
              </w:rPr>
              <w:t>A</w:t>
            </w:r>
            <w:r>
              <w:rPr>
                <w:b/>
                <w:spacing w:val="-3"/>
              </w:rPr>
              <w:t>s Trustee in Bankruptcy of Sarah Omer Hassan Amin)</w:t>
            </w:r>
          </w:p>
          <w:p w:rsidR="002C2672" w:rsidRPr="00D758F2" w:rsidRDefault="00D758F2" w:rsidP="00D758F2">
            <w:pPr>
              <w:suppressAutoHyphens/>
              <w:ind w:left="360"/>
              <w:jc w:val="center"/>
              <w:rPr>
                <w:b/>
                <w:spacing w:val="-3"/>
              </w:rPr>
            </w:pPr>
            <w:r w:rsidRPr="00D758F2">
              <w:rPr>
                <w:b/>
                <w:spacing w:val="-3"/>
              </w:rPr>
              <w:t xml:space="preserve">(2) </w:t>
            </w:r>
            <w:r w:rsidR="002C2672" w:rsidRPr="00D758F2">
              <w:rPr>
                <w:b/>
                <w:spacing w:val="-3"/>
              </w:rPr>
              <w:t>MR WALTER TERENCE WEIR</w:t>
            </w:r>
          </w:p>
          <w:p w:rsidR="002C2672" w:rsidRPr="00D758F2" w:rsidRDefault="00D758F2" w:rsidP="00D758F2">
            <w:pPr>
              <w:suppressAutoHyphens/>
              <w:ind w:left="360"/>
              <w:jc w:val="center"/>
              <w:rPr>
                <w:b/>
                <w:spacing w:val="-3"/>
              </w:rPr>
            </w:pPr>
            <w:r w:rsidRPr="00D758F2">
              <w:rPr>
                <w:b/>
                <w:spacing w:val="-3"/>
              </w:rPr>
              <w:t xml:space="preserve">(3) </w:t>
            </w:r>
            <w:r w:rsidR="002C2672" w:rsidRPr="00D758F2">
              <w:rPr>
                <w:b/>
                <w:spacing w:val="-3"/>
              </w:rPr>
              <w:t>MR DAVID ANSELL</w:t>
            </w:r>
          </w:p>
          <w:p w:rsidR="002C2672" w:rsidRPr="00D758F2" w:rsidRDefault="00D758F2" w:rsidP="00D758F2">
            <w:pPr>
              <w:suppressAutoHyphens/>
              <w:ind w:left="360"/>
              <w:jc w:val="center"/>
              <w:rPr>
                <w:b/>
                <w:spacing w:val="-3"/>
              </w:rPr>
            </w:pPr>
            <w:r w:rsidRPr="00D758F2">
              <w:rPr>
                <w:b/>
                <w:spacing w:val="-3"/>
              </w:rPr>
              <w:t xml:space="preserve">(4) </w:t>
            </w:r>
            <w:r w:rsidR="002C2672" w:rsidRPr="00D758F2">
              <w:rPr>
                <w:b/>
                <w:spacing w:val="-3"/>
              </w:rPr>
              <w:t>MRS SARAH OMER HASSAN AMIN</w:t>
            </w:r>
          </w:p>
        </w:tc>
        <w:tc>
          <w:tcPr>
            <w:tcW w:w="1782" w:type="dxa"/>
          </w:tcPr>
          <w:p w:rsidR="002C2672" w:rsidRDefault="002C26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2C2672" w:rsidRDefault="002C26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2C2672" w:rsidRDefault="002C26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2C2672" w:rsidRDefault="002C26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2C2672" w:rsidRDefault="002C267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E2342" w:rsidRDefault="00A8107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r w:rsidR="002C2672">
              <w:t>s</w:t>
            </w:r>
          </w:p>
        </w:tc>
      </w:tr>
    </w:tbl>
    <w:p w:rsidR="00D758F2" w:rsidRDefault="00D758F2" w:rsidP="00D758F2">
      <w:pPr>
        <w:suppressAutoHyphens/>
        <w:jc w:val="center"/>
        <w:rPr>
          <w:spacing w:val="-3"/>
        </w:rPr>
      </w:pPr>
      <w:r>
        <w:rPr>
          <w:spacing w:val="-3"/>
        </w:rPr>
        <w:t>- - - - - - - - - - - - - - - - - - - - -</w:t>
      </w:r>
    </w:p>
    <w:p w:rsidR="005E2342" w:rsidRDefault="005E2342" w:rsidP="00D758F2">
      <w:pPr>
        <w:suppressAutoHyphens/>
        <w:jc w:val="center"/>
        <w:rPr>
          <w:b/>
          <w:spacing w:val="-3"/>
        </w:rPr>
      </w:pPr>
    </w:p>
    <w:p w:rsidR="005E2342" w:rsidRDefault="00A81071">
      <w:pPr>
        <w:suppressAutoHyphens/>
        <w:jc w:val="center"/>
        <w:rPr>
          <w:spacing w:val="-3"/>
        </w:rPr>
      </w:pPr>
      <w:r>
        <w:rPr>
          <w:spacing w:val="-3"/>
        </w:rPr>
        <w:t>Ms Bridget Williamson (</w:t>
      </w:r>
      <w:r w:rsidR="00F167CA">
        <w:rPr>
          <w:spacing w:val="-3"/>
        </w:rPr>
        <w:t>instructed</w:t>
      </w:r>
      <w:r>
        <w:rPr>
          <w:spacing w:val="-3"/>
        </w:rPr>
        <w:t xml:space="preserve"> by Brec</w:t>
      </w:r>
      <w:r w:rsidR="0055788F">
        <w:rPr>
          <w:spacing w:val="-3"/>
        </w:rPr>
        <w:t>h</w:t>
      </w:r>
      <w:r>
        <w:rPr>
          <w:spacing w:val="-3"/>
        </w:rPr>
        <w:t>er LLP) for the Appellant</w:t>
      </w:r>
    </w:p>
    <w:p w:rsidR="00A81071" w:rsidRDefault="00A81071">
      <w:pPr>
        <w:suppressAutoHyphens/>
        <w:jc w:val="center"/>
        <w:rPr>
          <w:spacing w:val="-3"/>
        </w:rPr>
      </w:pPr>
      <w:r>
        <w:rPr>
          <w:spacing w:val="-3"/>
        </w:rPr>
        <w:t>Mr Samuel Laughton (instructed by</w:t>
      </w:r>
      <w:r w:rsidR="00B82274">
        <w:rPr>
          <w:spacing w:val="-3"/>
        </w:rPr>
        <w:t xml:space="preserve"> Coleman &amp; Betts</w:t>
      </w:r>
      <w:r>
        <w:rPr>
          <w:spacing w:val="-3"/>
        </w:rPr>
        <w:t>) for the First Respondent</w:t>
      </w:r>
    </w:p>
    <w:p w:rsidR="00A81071" w:rsidRDefault="00A81071">
      <w:pPr>
        <w:suppressAutoHyphens/>
        <w:jc w:val="center"/>
        <w:rPr>
          <w:spacing w:val="-3"/>
        </w:rPr>
      </w:pPr>
      <w:r>
        <w:rPr>
          <w:spacing w:val="-3"/>
        </w:rPr>
        <w:t>Mr Joseph Ollec</w:t>
      </w:r>
      <w:r w:rsidR="00B82274">
        <w:rPr>
          <w:spacing w:val="-3"/>
        </w:rPr>
        <w:t>h</w:t>
      </w:r>
      <w:r>
        <w:rPr>
          <w:spacing w:val="-3"/>
        </w:rPr>
        <w:t xml:space="preserve"> (instructed by Carter Bells LLP) for the Second and Third Respondents</w:t>
      </w:r>
    </w:p>
    <w:p w:rsidR="00A81071" w:rsidRDefault="00A81071">
      <w:pPr>
        <w:suppressAutoHyphens/>
        <w:jc w:val="center"/>
        <w:rPr>
          <w:spacing w:val="-3"/>
        </w:rPr>
      </w:pPr>
    </w:p>
    <w:p w:rsidR="005E2342" w:rsidRDefault="005E2342">
      <w:pPr>
        <w:suppressAutoHyphens/>
        <w:jc w:val="center"/>
        <w:rPr>
          <w:spacing w:val="-3"/>
        </w:rPr>
      </w:pPr>
      <w:r>
        <w:rPr>
          <w:spacing w:val="-3"/>
        </w:rPr>
        <w:t xml:space="preserve">Hearing date: </w:t>
      </w:r>
      <w:r w:rsidR="00A81071">
        <w:rPr>
          <w:spacing w:val="-3"/>
        </w:rPr>
        <w:t>7</w:t>
      </w:r>
      <w:r w:rsidR="00A81071" w:rsidRPr="00A81071">
        <w:rPr>
          <w:spacing w:val="-3"/>
          <w:vertAlign w:val="superscript"/>
        </w:rPr>
        <w:t>th</w:t>
      </w:r>
      <w:r w:rsidR="00A81071">
        <w:rPr>
          <w:spacing w:val="-3"/>
        </w:rPr>
        <w:t xml:space="preserve"> March 2017</w:t>
      </w:r>
    </w:p>
    <w:p w:rsidR="005E2342" w:rsidRDefault="005E2342">
      <w:pPr>
        <w:suppressAutoHyphens/>
        <w:jc w:val="center"/>
        <w:rPr>
          <w:spacing w:val="-3"/>
        </w:rPr>
      </w:pPr>
      <w:r>
        <w:rPr>
          <w:spacing w:val="-3"/>
        </w:rPr>
        <w:t>- - - - - - - - - - - - - - - - - - - - -</w:t>
      </w:r>
    </w:p>
    <w:p w:rsidR="00D758F2" w:rsidRDefault="00BE27A4" w:rsidP="00BE27A4">
      <w:pPr>
        <w:pStyle w:val="CoverDesc"/>
        <w:sectPr w:rsidR="00D758F2">
          <w:headerReference w:type="default" r:id="rId7"/>
          <w:footerReference w:type="default" r:id="rId8"/>
          <w:pgSz w:w="11909" w:h="16834" w:code="9"/>
          <w:pgMar w:top="1440" w:right="1440" w:bottom="1440" w:left="1440" w:header="709" w:footer="709" w:gutter="0"/>
          <w:cols w:space="720"/>
          <w:formProt w:val="0"/>
        </w:sectPr>
      </w:pPr>
      <w:r>
        <w:t>Judgment Approved by the court</w:t>
      </w:r>
      <w:r w:rsidR="00D758F2">
        <w:t xml:space="preserve"> </w:t>
      </w:r>
      <w:r>
        <w:t>for handing down</w:t>
      </w:r>
      <w:r>
        <w:br/>
        <w:t>(subject to editorial corrections)</w:t>
      </w:r>
    </w:p>
    <w:p w:rsidR="005E2342" w:rsidRDefault="002C2672">
      <w:pPr>
        <w:spacing w:after="240"/>
      </w:pPr>
      <w:r>
        <w:rPr>
          <w:b/>
        </w:rPr>
        <w:t>Mr John Male QC</w:t>
      </w:r>
      <w:r w:rsidR="005E2342">
        <w:rPr>
          <w:b/>
        </w:rPr>
        <w:t xml:space="preserve"> </w:t>
      </w:r>
      <w:r>
        <w:rPr>
          <w:b/>
        </w:rPr>
        <w:t>(sitting as a Deputy Judge)</w:t>
      </w:r>
      <w:r w:rsidR="005E2342">
        <w:rPr>
          <w:b/>
        </w:rPr>
        <w:t>:</w:t>
      </w:r>
      <w:r w:rsidR="005E2342">
        <w:t xml:space="preserve"> </w:t>
      </w:r>
    </w:p>
    <w:p w:rsidR="005E2342" w:rsidRPr="002C2672" w:rsidRDefault="002C2672" w:rsidP="00BE27A4">
      <w:pPr>
        <w:pStyle w:val="ParaLevel1"/>
        <w:numPr>
          <w:ilvl w:val="0"/>
          <w:numId w:val="0"/>
        </w:numPr>
        <w:ind w:left="720"/>
        <w:rPr>
          <w:b/>
          <w:u w:val="single"/>
        </w:rPr>
      </w:pPr>
      <w:r>
        <w:rPr>
          <w:b/>
          <w:u w:val="single"/>
        </w:rPr>
        <w:t>Introduction</w:t>
      </w:r>
    </w:p>
    <w:p w:rsidR="002C2672" w:rsidRDefault="00A81071" w:rsidP="00BE27A4">
      <w:pPr>
        <w:pStyle w:val="ParaLevel1"/>
      </w:pPr>
      <w:r>
        <w:t xml:space="preserve">This is an appeal by Dr Mohammed Eltom Abdulla </w:t>
      </w:r>
      <w:r w:rsidR="00654E41">
        <w:t xml:space="preserve">(“Dr Abdulla”) </w:t>
      </w:r>
      <w:r w:rsidR="00B82274">
        <w:t xml:space="preserve">against </w:t>
      </w:r>
      <w:r>
        <w:t xml:space="preserve">the </w:t>
      </w:r>
      <w:r w:rsidR="00B82274">
        <w:t>decision</w:t>
      </w:r>
      <w:r>
        <w:t xml:space="preserve"> of District Judge Gold made on 7 July 2016 in the County Court </w:t>
      </w:r>
      <w:r w:rsidR="00654E41">
        <w:t xml:space="preserve">at </w:t>
      </w:r>
      <w:r>
        <w:t>Kingston</w:t>
      </w:r>
      <w:r w:rsidR="00654E41">
        <w:t xml:space="preserve"> </w:t>
      </w:r>
      <w:r w:rsidR="001163FA">
        <w:t>U</w:t>
      </w:r>
      <w:r>
        <w:t>pon</w:t>
      </w:r>
      <w:r w:rsidR="00654E41">
        <w:t xml:space="preserve"> </w:t>
      </w:r>
      <w:r>
        <w:t xml:space="preserve">Thames. The appeal concerns the operation of the disclaimer provisions </w:t>
      </w:r>
      <w:r w:rsidR="00071B18">
        <w:t>in</w:t>
      </w:r>
      <w:r>
        <w:t xml:space="preserve"> sections 315 to 321 of the Insolvency Act 1986 </w:t>
      </w:r>
      <w:r w:rsidR="00B82274">
        <w:t xml:space="preserve">(“the Act”) </w:t>
      </w:r>
      <w:r>
        <w:t>in the case of jointly owned leasehold property.</w:t>
      </w:r>
    </w:p>
    <w:p w:rsidR="00B82274" w:rsidRDefault="00B82274" w:rsidP="00BE27A4">
      <w:pPr>
        <w:pStyle w:val="ParaLevel1"/>
      </w:pPr>
      <w:r>
        <w:lastRenderedPageBreak/>
        <w:t>Dr Abdulla</w:t>
      </w:r>
      <w:r w:rsidR="00A81071">
        <w:t xml:space="preserve"> is the husband of the Fourth Respondent, Mrs Sara</w:t>
      </w:r>
      <w:r>
        <w:t>h</w:t>
      </w:r>
      <w:r w:rsidR="00A81071">
        <w:t xml:space="preserve"> Omer Hassan Amin</w:t>
      </w:r>
      <w:r w:rsidR="00654E41">
        <w:t xml:space="preserve"> (“the Bankrupt”)</w:t>
      </w:r>
      <w:r w:rsidR="00A81071">
        <w:t xml:space="preserve">. </w:t>
      </w:r>
      <w:r w:rsidR="00654E41">
        <w:t>Dr Abdulla</w:t>
      </w:r>
      <w:r w:rsidR="00A81071">
        <w:t xml:space="preserve"> claims to be a creditor of the </w:t>
      </w:r>
      <w:r w:rsidR="001163FA">
        <w:t>B</w:t>
      </w:r>
      <w:r w:rsidR="00A81071">
        <w:t>ankrupt, although his proof has not yet been accepted (or reject</w:t>
      </w:r>
      <w:r w:rsidR="00BE7CFB">
        <w:t>ed) by the First Respondent, Mr</w:t>
      </w:r>
      <w:r w:rsidR="00A81071">
        <w:t xml:space="preserve"> Whelan, who is the </w:t>
      </w:r>
      <w:r>
        <w:t>t</w:t>
      </w:r>
      <w:r w:rsidR="00A81071">
        <w:t xml:space="preserve">rustee in </w:t>
      </w:r>
      <w:r>
        <w:t>b</w:t>
      </w:r>
      <w:r w:rsidR="00A81071">
        <w:t>ankruptcy</w:t>
      </w:r>
      <w:r>
        <w:t xml:space="preserve"> (“the Trustee”)</w:t>
      </w:r>
      <w:r w:rsidR="00A81071">
        <w:t>.</w:t>
      </w:r>
      <w:r>
        <w:t xml:space="preserve"> </w:t>
      </w:r>
      <w:r w:rsidR="00654E41">
        <w:t xml:space="preserve">The </w:t>
      </w:r>
      <w:r w:rsidR="00A86C2F">
        <w:t xml:space="preserve">bankruptcy order was </w:t>
      </w:r>
      <w:r w:rsidR="00654E41">
        <w:t xml:space="preserve">made </w:t>
      </w:r>
      <w:r w:rsidR="00A86C2F">
        <w:t xml:space="preserve">on 8 June 2010. The Trustee was appointed with effect from 2 February 2011. </w:t>
      </w:r>
    </w:p>
    <w:p w:rsidR="00A86C2F" w:rsidRDefault="00A86C2F" w:rsidP="00BE27A4">
      <w:pPr>
        <w:pStyle w:val="ParaLevel1"/>
      </w:pPr>
      <w:r>
        <w:t xml:space="preserve">At the time of the bankruptcy order </w:t>
      </w:r>
      <w:r w:rsidR="00654E41">
        <w:t>the Bankrupt</w:t>
      </w:r>
      <w:r w:rsidR="00BE7CFB">
        <w:t xml:space="preserve"> was a joint tenant with a Mr </w:t>
      </w:r>
      <w:r w:rsidR="00B82274">
        <w:t>Elhil</w:t>
      </w:r>
      <w:r w:rsidR="002D1568">
        <w:t>a</w:t>
      </w:r>
      <w:r w:rsidR="007F6FB4">
        <w:t>l</w:t>
      </w:r>
      <w:r w:rsidR="002D1568">
        <w:t>i</w:t>
      </w:r>
      <w:r>
        <w:t xml:space="preserve"> of business premises in Kingston </w:t>
      </w:r>
      <w:r w:rsidR="001163FA">
        <w:t>U</w:t>
      </w:r>
      <w:r>
        <w:t>pon Tham</w:t>
      </w:r>
      <w:r w:rsidR="00BE7CFB">
        <w:t>es (“the Property”). She and Mr</w:t>
      </w:r>
      <w:r>
        <w:t xml:space="preserve"> </w:t>
      </w:r>
      <w:r w:rsidR="007F6FB4">
        <w:t>Elhilali (together “the Tenants”)</w:t>
      </w:r>
      <w:r>
        <w:t xml:space="preserve"> held the </w:t>
      </w:r>
      <w:r w:rsidR="00F167CA">
        <w:t>Property</w:t>
      </w:r>
      <w:r>
        <w:t xml:space="preserve"> under the terms of an underlease dated 26 September 2003 (“the </w:t>
      </w:r>
      <w:r w:rsidR="002D1568">
        <w:t>Un</w:t>
      </w:r>
      <w:r w:rsidR="00B82274">
        <w:t>derl</w:t>
      </w:r>
      <w:r>
        <w:t xml:space="preserve">ease”) for a term expiring on 31 July 2018. The </w:t>
      </w:r>
      <w:r w:rsidR="007F6FB4">
        <w:t>Underl</w:t>
      </w:r>
      <w:r>
        <w:t>ease was contracted out of the protection of Part II of the Landlord and Tenant Act 1954. The Second and Third Respondents</w:t>
      </w:r>
      <w:r w:rsidR="007F6FB4">
        <w:t>,</w:t>
      </w:r>
      <w:r>
        <w:t xml:space="preserve"> </w:t>
      </w:r>
      <w:r w:rsidR="00B82274">
        <w:t xml:space="preserve">Mr Walter Terence Weir and Mr David Ansell </w:t>
      </w:r>
      <w:r>
        <w:t>(“the Landlords”)</w:t>
      </w:r>
      <w:r w:rsidR="007F6FB4">
        <w:t>,</w:t>
      </w:r>
      <w:r>
        <w:t xml:space="preserve"> are the current </w:t>
      </w:r>
      <w:r w:rsidR="00F167CA">
        <w:t>landlords</w:t>
      </w:r>
      <w:r>
        <w:t xml:space="preserve"> under th</w:t>
      </w:r>
      <w:r w:rsidR="00B82274">
        <w:t>e</w:t>
      </w:r>
      <w:r>
        <w:t xml:space="preserve"> </w:t>
      </w:r>
      <w:r w:rsidR="00B82274">
        <w:t>U</w:t>
      </w:r>
      <w:r>
        <w:t>nde</w:t>
      </w:r>
      <w:r w:rsidR="00F167CA">
        <w:t>r</w:t>
      </w:r>
      <w:r>
        <w:t>lease.</w:t>
      </w:r>
    </w:p>
    <w:p w:rsidR="00A86C2F" w:rsidRDefault="00B82274" w:rsidP="00BE27A4">
      <w:pPr>
        <w:pStyle w:val="ParaLevel1"/>
      </w:pPr>
      <w:r>
        <w:t>On 24 June 2011 t</w:t>
      </w:r>
      <w:r w:rsidR="00A86C2F">
        <w:t xml:space="preserve">he Trustee served a notice of disclaimer pursuant to section 315 </w:t>
      </w:r>
      <w:r w:rsidR="00495E1F">
        <w:t>of the Act. By th</w:t>
      </w:r>
      <w:r>
        <w:t>at</w:t>
      </w:r>
      <w:r w:rsidR="00495E1F">
        <w:t xml:space="preserve"> notice the Trustee disclaimed “all my/our interest in Leasehold property under the terms of </w:t>
      </w:r>
      <w:r w:rsidR="001163FA">
        <w:t>[the Underlease]</w:t>
      </w:r>
      <w:r w:rsidR="00495E1F">
        <w:t xml:space="preserve"> in </w:t>
      </w:r>
      <w:r w:rsidR="007F6FB4">
        <w:t xml:space="preserve">respect of [the Property]”. </w:t>
      </w:r>
      <w:r w:rsidR="00495E1F">
        <w:t xml:space="preserve">There was an earlier notice of disclaimer served by the Official Receiver </w:t>
      </w:r>
      <w:r w:rsidR="007F6FB4">
        <w:t xml:space="preserve">on 12 July </w:t>
      </w:r>
      <w:r w:rsidR="00495E1F">
        <w:t>2010</w:t>
      </w:r>
      <w:r w:rsidR="00654E41">
        <w:t xml:space="preserve">. </w:t>
      </w:r>
      <w:r>
        <w:t>I am not concerned with that notice</w:t>
      </w:r>
      <w:r w:rsidR="00495E1F">
        <w:t>.</w:t>
      </w:r>
    </w:p>
    <w:p w:rsidR="00495E1F" w:rsidRDefault="00495E1F" w:rsidP="00BE27A4">
      <w:pPr>
        <w:pStyle w:val="ParaLevel1"/>
      </w:pPr>
      <w:r>
        <w:t>The parties do not agree upon the effect of the notice of disclaimer. The Trustee</w:t>
      </w:r>
      <w:r w:rsidR="00B82274">
        <w:t xml:space="preserve">, </w:t>
      </w:r>
      <w:r w:rsidR="00654E41">
        <w:t xml:space="preserve">on advice from Counsel and </w:t>
      </w:r>
      <w:r w:rsidR="00B82274">
        <w:t xml:space="preserve">supported by the Landlords, </w:t>
      </w:r>
      <w:r>
        <w:t xml:space="preserve">takes the view that the notice of disclaimer does not end the </w:t>
      </w:r>
      <w:r w:rsidR="00B82274">
        <w:t>legal estate in the Underl</w:t>
      </w:r>
      <w:r w:rsidR="00F167CA">
        <w:t>ease</w:t>
      </w:r>
      <w:r w:rsidR="00B82274">
        <w:t xml:space="preserve"> and </w:t>
      </w:r>
      <w:r>
        <w:t xml:space="preserve">that the </w:t>
      </w:r>
      <w:r w:rsidR="00F167CA">
        <w:t>estate</w:t>
      </w:r>
      <w:r>
        <w:t xml:space="preserve"> </w:t>
      </w:r>
      <w:r w:rsidR="007F6FB4">
        <w:t xml:space="preserve">of the </w:t>
      </w:r>
      <w:r w:rsidR="00654E41">
        <w:t>B</w:t>
      </w:r>
      <w:r w:rsidR="007F6FB4">
        <w:t xml:space="preserve">ankrupt </w:t>
      </w:r>
      <w:r>
        <w:t>remains liable for</w:t>
      </w:r>
      <w:r w:rsidR="007F6FB4">
        <w:t xml:space="preserve"> the</w:t>
      </w:r>
      <w:r>
        <w:t xml:space="preserve"> payment of rent until the expiry of the term. </w:t>
      </w:r>
      <w:r w:rsidR="00B82274">
        <w:t>Dr Abdulla</w:t>
      </w:r>
      <w:r>
        <w:t xml:space="preserve"> contends that the notice of disclaimer was effective to disclaim all of the </w:t>
      </w:r>
      <w:r w:rsidR="00654E41">
        <w:t>B</w:t>
      </w:r>
      <w:r>
        <w:t xml:space="preserve">ankrupt’s interest in </w:t>
      </w:r>
      <w:r w:rsidR="00B82274">
        <w:t>the Underlease and that the estate</w:t>
      </w:r>
      <w:r w:rsidR="007F6FB4">
        <w:t xml:space="preserve"> of the </w:t>
      </w:r>
      <w:r w:rsidR="00654E41">
        <w:t>B</w:t>
      </w:r>
      <w:r w:rsidR="007F6FB4">
        <w:t>ankrupt</w:t>
      </w:r>
      <w:r w:rsidR="00B82274">
        <w:t xml:space="preserve"> </w:t>
      </w:r>
      <w:r w:rsidR="00654E41">
        <w:t>i</w:t>
      </w:r>
      <w:r w:rsidR="00B82274">
        <w:t>s liable for no further rent after the disclaimer</w:t>
      </w:r>
      <w:r>
        <w:t>.</w:t>
      </w:r>
    </w:p>
    <w:p w:rsidR="00495E1F" w:rsidRPr="007F6FB4" w:rsidRDefault="00495E1F" w:rsidP="00BE27A4">
      <w:pPr>
        <w:pStyle w:val="ParaLevel1"/>
      </w:pPr>
      <w:r>
        <w:t xml:space="preserve">That </w:t>
      </w:r>
      <w:r w:rsidR="00B82274">
        <w:t>issue</w:t>
      </w:r>
      <w:r w:rsidR="007F6FB4">
        <w:t xml:space="preserve"> was debated</w:t>
      </w:r>
      <w:r>
        <w:t xml:space="preserve"> at some length in correspondence between the parties</w:t>
      </w:r>
      <w:r w:rsidR="00B82274">
        <w:t>’ Solicitors</w:t>
      </w:r>
      <w:r>
        <w:t xml:space="preserve"> but they were unable to agree on the effect of the disclaimer</w:t>
      </w:r>
      <w:r w:rsidR="00B82274">
        <w:t xml:space="preserve">. </w:t>
      </w:r>
      <w:r>
        <w:t>The Trustee therefore sought the direction</w:t>
      </w:r>
      <w:r w:rsidR="00B82274">
        <w:t>s</w:t>
      </w:r>
      <w:r>
        <w:t xml:space="preserve"> of the Court in relation to a range of issues. The only</w:t>
      </w:r>
      <w:r w:rsidR="001163FA">
        <w:t xml:space="preserve"> live</w:t>
      </w:r>
      <w:r>
        <w:t xml:space="preserve"> issue for the purposes of this appeal is</w:t>
      </w:r>
      <w:r w:rsidR="007F6FB4">
        <w:t xml:space="preserve"> whether the </w:t>
      </w:r>
      <w:r w:rsidR="00654E41">
        <w:t xml:space="preserve">notice of </w:t>
      </w:r>
      <w:r w:rsidR="007F6FB4">
        <w:t xml:space="preserve">disclaimer </w:t>
      </w:r>
      <w:r w:rsidRPr="007F6FB4">
        <w:t xml:space="preserve">had the effect of preventing the Landlords from proving for rents falling due after the date on which </w:t>
      </w:r>
      <w:r w:rsidR="00781444">
        <w:t>it was</w:t>
      </w:r>
      <w:r w:rsidRPr="007F6FB4">
        <w:t xml:space="preserve"> served.</w:t>
      </w:r>
    </w:p>
    <w:p w:rsidR="00495E1F" w:rsidRDefault="00495E1F" w:rsidP="00BE27A4">
      <w:pPr>
        <w:pStyle w:val="ParaLevel1"/>
      </w:pPr>
      <w:r>
        <w:t>On 7 June 2016 District Judge Gold heard argument on this issue. On 7 July 201</w:t>
      </w:r>
      <w:r w:rsidR="00654E41">
        <w:t>6</w:t>
      </w:r>
      <w:r>
        <w:t xml:space="preserve"> the </w:t>
      </w:r>
      <w:r w:rsidR="00F167CA">
        <w:t>District</w:t>
      </w:r>
      <w:r>
        <w:t xml:space="preserve"> Judge handed down a written judgment</w:t>
      </w:r>
      <w:r w:rsidR="007F6FB4">
        <w:t xml:space="preserve">. In that judgment </w:t>
      </w:r>
      <w:r>
        <w:t xml:space="preserve">he accepted the arguments advanced by the Trustee and the </w:t>
      </w:r>
      <w:r w:rsidR="00F167CA">
        <w:t>Landlords</w:t>
      </w:r>
      <w:r>
        <w:t xml:space="preserve">. </w:t>
      </w:r>
      <w:r w:rsidR="007F6FB4">
        <w:t>O</w:t>
      </w:r>
      <w:r w:rsidR="00B82274">
        <w:t>n the same day the</w:t>
      </w:r>
      <w:r>
        <w:t xml:space="preserve"> District Judge order</w:t>
      </w:r>
      <w:r w:rsidR="00B82274">
        <w:t>ed</w:t>
      </w:r>
      <w:r>
        <w:t xml:space="preserve"> and directed:</w:t>
      </w:r>
    </w:p>
    <w:p w:rsidR="00495E1F" w:rsidRDefault="00495E1F" w:rsidP="00BE27A4">
      <w:pPr>
        <w:pStyle w:val="ParaLevel1"/>
        <w:numPr>
          <w:ilvl w:val="0"/>
          <w:numId w:val="0"/>
        </w:numPr>
        <w:ind w:left="1701" w:right="567"/>
        <w:rPr>
          <w:b/>
        </w:rPr>
      </w:pPr>
      <w:r>
        <w:t>“</w:t>
      </w:r>
      <w:r w:rsidRPr="0055788F">
        <w:rPr>
          <w:b/>
        </w:rPr>
        <w:t xml:space="preserve">that neither of the </w:t>
      </w:r>
      <w:r w:rsidR="00F167CA" w:rsidRPr="0055788F">
        <w:rPr>
          <w:b/>
        </w:rPr>
        <w:t>purported</w:t>
      </w:r>
      <w:r w:rsidRPr="0055788F">
        <w:rPr>
          <w:b/>
        </w:rPr>
        <w:t xml:space="preserve"> disclaimers dated 12 </w:t>
      </w:r>
      <w:r w:rsidR="00F167CA" w:rsidRPr="0055788F">
        <w:rPr>
          <w:b/>
        </w:rPr>
        <w:t>July</w:t>
      </w:r>
      <w:r w:rsidRPr="0055788F">
        <w:rPr>
          <w:b/>
        </w:rPr>
        <w:t xml:space="preserve"> 2010 and 24 July 2011 of the [</w:t>
      </w:r>
      <w:r w:rsidR="00B82274">
        <w:rPr>
          <w:b/>
        </w:rPr>
        <w:t>Underl</w:t>
      </w:r>
      <w:r w:rsidRPr="0055788F">
        <w:rPr>
          <w:b/>
        </w:rPr>
        <w:t>ease] had the effect of preventing [the Landlords] from proving for rents falling due after either of the dates on which such disclaimers were served.”</w:t>
      </w:r>
    </w:p>
    <w:p w:rsidR="0055788F" w:rsidRPr="0055788F" w:rsidRDefault="0055788F" w:rsidP="00BE27A4">
      <w:pPr>
        <w:pStyle w:val="ParaLevel1"/>
        <w:numPr>
          <w:ilvl w:val="0"/>
          <w:numId w:val="0"/>
        </w:numPr>
        <w:ind w:left="1701" w:right="567"/>
        <w:rPr>
          <w:b/>
        </w:rPr>
      </w:pPr>
    </w:p>
    <w:p w:rsidR="00495E1F" w:rsidRDefault="00B82274" w:rsidP="00BE27A4">
      <w:pPr>
        <w:pStyle w:val="ParaLevel1"/>
      </w:pPr>
      <w:r>
        <w:t>Dr Abdulla</w:t>
      </w:r>
      <w:r w:rsidR="00495E1F">
        <w:t xml:space="preserve"> applied for permission to appeal. On 25 October 2016 Hildyard J granted permission to appeal. The appeal was heard on 7 March 201</w:t>
      </w:r>
      <w:r w:rsidR="00D77D56">
        <w:t>7</w:t>
      </w:r>
      <w:r w:rsidR="00495E1F">
        <w:t>. Ms Bridget Williamson represe</w:t>
      </w:r>
      <w:r w:rsidR="00BE7CFB">
        <w:t xml:space="preserve">nted </w:t>
      </w:r>
      <w:r w:rsidR="00F42D4B">
        <w:t>Dr Abdulla</w:t>
      </w:r>
      <w:r w:rsidR="00BE7CFB">
        <w:t>. Mr</w:t>
      </w:r>
      <w:r w:rsidR="0055788F">
        <w:t xml:space="preserve"> Samuel La</w:t>
      </w:r>
      <w:r w:rsidR="00495E1F">
        <w:t>ugh</w:t>
      </w:r>
      <w:r w:rsidR="00BE7CFB">
        <w:t>ton represented the Trustee. Mr</w:t>
      </w:r>
      <w:r w:rsidR="00495E1F">
        <w:t xml:space="preserve"> Joseph </w:t>
      </w:r>
      <w:r w:rsidR="00495E1F">
        <w:lastRenderedPageBreak/>
        <w:t>Ollec</w:t>
      </w:r>
      <w:r>
        <w:t>h</w:t>
      </w:r>
      <w:r w:rsidR="00495E1F">
        <w:t xml:space="preserve"> represented the Landlords. I am grateful to all three Counsel for their helpful written and oral arguments. </w:t>
      </w:r>
    </w:p>
    <w:p w:rsidR="002C2672" w:rsidRPr="002C2672" w:rsidRDefault="002C2672" w:rsidP="00BE27A4">
      <w:pPr>
        <w:pStyle w:val="ParaLevel1"/>
        <w:numPr>
          <w:ilvl w:val="0"/>
          <w:numId w:val="0"/>
        </w:numPr>
        <w:ind w:left="720"/>
        <w:rPr>
          <w:b/>
          <w:u w:val="single"/>
        </w:rPr>
      </w:pPr>
      <w:r>
        <w:rPr>
          <w:b/>
          <w:u w:val="single"/>
        </w:rPr>
        <w:t xml:space="preserve">The </w:t>
      </w:r>
      <w:r w:rsidR="00495E1F">
        <w:rPr>
          <w:b/>
          <w:u w:val="single"/>
        </w:rPr>
        <w:t>statutory provisions</w:t>
      </w:r>
    </w:p>
    <w:p w:rsidR="002C2672" w:rsidRDefault="00495E1F" w:rsidP="00BE27A4">
      <w:pPr>
        <w:pStyle w:val="ParaLevel1"/>
      </w:pPr>
      <w:r>
        <w:t xml:space="preserve">Section 315(1) of the Act provides that a trustee in bankruptcy may disclaim any </w:t>
      </w:r>
      <w:r w:rsidR="007F6FB4">
        <w:t>“</w:t>
      </w:r>
      <w:r>
        <w:t>onerous property</w:t>
      </w:r>
      <w:r w:rsidR="007F6FB4">
        <w:t xml:space="preserve">”. The expression “onerous property” </w:t>
      </w:r>
      <w:r w:rsidR="00B82274">
        <w:t xml:space="preserve">is </w:t>
      </w:r>
      <w:r>
        <w:t xml:space="preserve">defined in </w:t>
      </w:r>
      <w:r w:rsidR="00654E41">
        <w:t xml:space="preserve">section 315(2) </w:t>
      </w:r>
      <w:r>
        <w:t>as:</w:t>
      </w:r>
    </w:p>
    <w:p w:rsidR="00495E1F" w:rsidRPr="00725968" w:rsidRDefault="00495E1F" w:rsidP="00BE27A4">
      <w:pPr>
        <w:pStyle w:val="ParaLevel1"/>
        <w:numPr>
          <w:ilvl w:val="0"/>
          <w:numId w:val="0"/>
        </w:numPr>
        <w:ind w:left="1689" w:right="567"/>
        <w:rPr>
          <w:b/>
        </w:rPr>
      </w:pPr>
      <w:r w:rsidRPr="00725968">
        <w:rPr>
          <w:b/>
        </w:rPr>
        <w:t>“(a)</w:t>
      </w:r>
      <w:r w:rsidRPr="00725968">
        <w:rPr>
          <w:b/>
        </w:rPr>
        <w:tab/>
        <w:t>any unprofitable contract, and</w:t>
      </w:r>
    </w:p>
    <w:p w:rsidR="00495E1F" w:rsidRDefault="00495E1F" w:rsidP="00BE27A4">
      <w:pPr>
        <w:pStyle w:val="ParaLevel1"/>
        <w:numPr>
          <w:ilvl w:val="0"/>
          <w:numId w:val="0"/>
        </w:numPr>
        <w:ind w:left="2244" w:right="567" w:hanging="555"/>
        <w:rPr>
          <w:b/>
        </w:rPr>
      </w:pPr>
      <w:r w:rsidRPr="00725968">
        <w:rPr>
          <w:b/>
        </w:rPr>
        <w:t xml:space="preserve">(b) </w:t>
      </w:r>
      <w:r w:rsidRPr="00725968">
        <w:rPr>
          <w:b/>
        </w:rPr>
        <w:tab/>
        <w:t>any other property comprised in the bankrupt’s estate which is unsaleable or not readily saleable, or is such that it may give rise to a liability to pay money or perform any other onerous act.”</w:t>
      </w:r>
    </w:p>
    <w:p w:rsidR="00725968" w:rsidRPr="00725968" w:rsidRDefault="00725968" w:rsidP="00BE27A4">
      <w:pPr>
        <w:pStyle w:val="ParaLevel1"/>
        <w:numPr>
          <w:ilvl w:val="0"/>
          <w:numId w:val="0"/>
        </w:numPr>
        <w:ind w:left="1689" w:right="567" w:hanging="555"/>
        <w:rPr>
          <w:b/>
        </w:rPr>
      </w:pPr>
    </w:p>
    <w:p w:rsidR="00495E1F" w:rsidRDefault="00495E1F" w:rsidP="00BE27A4">
      <w:pPr>
        <w:pStyle w:val="ParaLevel1"/>
      </w:pPr>
      <w:r>
        <w:t>Section 315(3) provides that a disclaimer:</w:t>
      </w:r>
    </w:p>
    <w:p w:rsidR="00495E1F" w:rsidRPr="00725968" w:rsidRDefault="00495E1F" w:rsidP="00BE27A4">
      <w:pPr>
        <w:pStyle w:val="ParaLevel1"/>
        <w:numPr>
          <w:ilvl w:val="0"/>
          <w:numId w:val="0"/>
        </w:numPr>
        <w:ind w:left="2246" w:right="567" w:hanging="556"/>
        <w:rPr>
          <w:b/>
        </w:rPr>
      </w:pPr>
      <w:r>
        <w:t>“(</w:t>
      </w:r>
      <w:r w:rsidRPr="00725968">
        <w:rPr>
          <w:b/>
        </w:rPr>
        <w:t>a)</w:t>
      </w:r>
      <w:r w:rsidRPr="00725968">
        <w:rPr>
          <w:b/>
        </w:rPr>
        <w:tab/>
        <w:t xml:space="preserve">operates so as to determine, as from the date of the disclaimer, the rights, interests and liabilities of the bankrupt and his estate in or in respect of the property disclaimed, and </w:t>
      </w:r>
    </w:p>
    <w:p w:rsidR="00B82274" w:rsidRDefault="00495E1F" w:rsidP="00BE27A4">
      <w:pPr>
        <w:pStyle w:val="ParaLevel1"/>
        <w:numPr>
          <w:ilvl w:val="0"/>
          <w:numId w:val="0"/>
        </w:numPr>
        <w:ind w:left="2246" w:right="567" w:hanging="556"/>
        <w:rPr>
          <w:b/>
        </w:rPr>
      </w:pPr>
      <w:r w:rsidRPr="00725968">
        <w:rPr>
          <w:b/>
        </w:rPr>
        <w:t>(b)</w:t>
      </w:r>
      <w:r w:rsidRPr="00725968">
        <w:rPr>
          <w:b/>
        </w:rPr>
        <w:tab/>
        <w:t xml:space="preserve">discharges the trustee </w:t>
      </w:r>
      <w:r w:rsidR="00F167CA" w:rsidRPr="00725968">
        <w:rPr>
          <w:b/>
        </w:rPr>
        <w:t>from</w:t>
      </w:r>
      <w:r w:rsidRPr="00725968">
        <w:rPr>
          <w:b/>
        </w:rPr>
        <w:t xml:space="preserve"> all personal liability in respect of that property as from the commencement of his trusteeship</w:t>
      </w:r>
      <w:r w:rsidR="00B82274">
        <w:rPr>
          <w:b/>
        </w:rPr>
        <w:t>,</w:t>
      </w:r>
    </w:p>
    <w:p w:rsidR="00495E1F" w:rsidRDefault="00B82274" w:rsidP="00BE27A4">
      <w:pPr>
        <w:pStyle w:val="ParaLevel1"/>
        <w:numPr>
          <w:ilvl w:val="0"/>
          <w:numId w:val="0"/>
        </w:numPr>
        <w:ind w:left="1690" w:right="567"/>
        <w:rPr>
          <w:b/>
        </w:rPr>
      </w:pPr>
      <w:r>
        <w:rPr>
          <w:b/>
        </w:rPr>
        <w:t>but does not, except so far as necessary for the purpose of releasing the bankrupt, the bankrupt’s estate and the trustee from any liability</w:t>
      </w:r>
      <w:r w:rsidR="007F6FB4">
        <w:rPr>
          <w:b/>
        </w:rPr>
        <w:t>,</w:t>
      </w:r>
      <w:r>
        <w:rPr>
          <w:b/>
        </w:rPr>
        <w:t xml:space="preserve"> affect the rights or </w:t>
      </w:r>
      <w:r w:rsidR="002D1568">
        <w:rPr>
          <w:b/>
        </w:rPr>
        <w:t>liabilities</w:t>
      </w:r>
      <w:r>
        <w:rPr>
          <w:b/>
        </w:rPr>
        <w:t xml:space="preserve"> of any other person</w:t>
      </w:r>
      <w:r w:rsidR="00495E1F" w:rsidRPr="00725968">
        <w:rPr>
          <w:b/>
        </w:rPr>
        <w:t>.”</w:t>
      </w:r>
    </w:p>
    <w:p w:rsidR="00725968" w:rsidRPr="00725968" w:rsidRDefault="00725968" w:rsidP="00BE27A4">
      <w:pPr>
        <w:pStyle w:val="ParaLevel1"/>
        <w:numPr>
          <w:ilvl w:val="0"/>
          <w:numId w:val="0"/>
        </w:numPr>
        <w:ind w:left="1134" w:right="567"/>
        <w:rPr>
          <w:b/>
        </w:rPr>
      </w:pPr>
    </w:p>
    <w:p w:rsidR="007F6FB4" w:rsidRDefault="00495E1F" w:rsidP="00BE27A4">
      <w:pPr>
        <w:pStyle w:val="ParaLevel1"/>
      </w:pPr>
      <w:r>
        <w:t xml:space="preserve">Section 283 of </w:t>
      </w:r>
      <w:r w:rsidR="002D1568">
        <w:t>the Act</w:t>
      </w:r>
      <w:r>
        <w:t xml:space="preserve"> </w:t>
      </w:r>
      <w:r w:rsidR="00801288">
        <w:t>defines</w:t>
      </w:r>
      <w:r>
        <w:t xml:space="preserve"> what is comprised </w:t>
      </w:r>
      <w:r w:rsidR="00654E41">
        <w:t>i</w:t>
      </w:r>
      <w:r>
        <w:t xml:space="preserve">n </w:t>
      </w:r>
      <w:r w:rsidR="00801288">
        <w:t>a</w:t>
      </w:r>
      <w:r>
        <w:t xml:space="preserve"> bankrupt’s </w:t>
      </w:r>
      <w:r w:rsidR="00F167CA">
        <w:t>estate</w:t>
      </w:r>
      <w:r>
        <w:t xml:space="preserve">. </w:t>
      </w:r>
      <w:r w:rsidR="007F6FB4">
        <w:t>Section 283(1) provides as follows:</w:t>
      </w:r>
    </w:p>
    <w:p w:rsidR="007F6FB4" w:rsidRDefault="007F6FB4" w:rsidP="00BE27A4">
      <w:pPr>
        <w:pStyle w:val="ParaLevel1"/>
        <w:numPr>
          <w:ilvl w:val="0"/>
          <w:numId w:val="0"/>
        </w:numPr>
        <w:ind w:left="1701" w:right="567"/>
        <w:rPr>
          <w:b/>
        </w:rPr>
      </w:pPr>
      <w:r>
        <w:rPr>
          <w:b/>
        </w:rPr>
        <w:t>“(1)   Subject as follows, a bankrupt’s estate for the purposes of any of this Group of Parts comprises-</w:t>
      </w:r>
    </w:p>
    <w:p w:rsidR="007F6FB4" w:rsidRDefault="007F6FB4" w:rsidP="00BE27A4">
      <w:pPr>
        <w:pStyle w:val="ParaLevel1"/>
        <w:numPr>
          <w:ilvl w:val="0"/>
          <w:numId w:val="0"/>
        </w:numPr>
        <w:ind w:left="2495" w:right="567"/>
        <w:rPr>
          <w:b/>
        </w:rPr>
      </w:pPr>
      <w:r>
        <w:rPr>
          <w:b/>
        </w:rPr>
        <w:t>(a) all property belonging to or vested in the bankrupt at the commencement of the bankruptcy, and</w:t>
      </w:r>
    </w:p>
    <w:p w:rsidR="007F6FB4" w:rsidRDefault="007F6FB4" w:rsidP="00BE27A4">
      <w:pPr>
        <w:pStyle w:val="ParaLevel1"/>
        <w:numPr>
          <w:ilvl w:val="0"/>
          <w:numId w:val="0"/>
        </w:numPr>
        <w:ind w:left="2495" w:right="567"/>
        <w:rPr>
          <w:b/>
        </w:rPr>
      </w:pPr>
      <w:r>
        <w:rPr>
          <w:b/>
        </w:rPr>
        <w:t>(b) any property which by virtue of any of the following provisions of this Part is comprised in that estate or is treated as falling within the preceding paragraph.”</w:t>
      </w:r>
    </w:p>
    <w:p w:rsidR="008376E9" w:rsidRDefault="008376E9" w:rsidP="00BE27A4">
      <w:pPr>
        <w:pStyle w:val="ParaLevel1"/>
        <w:numPr>
          <w:ilvl w:val="0"/>
          <w:numId w:val="0"/>
        </w:numPr>
        <w:ind w:left="2495" w:right="567"/>
        <w:rPr>
          <w:b/>
        </w:rPr>
      </w:pPr>
    </w:p>
    <w:p w:rsidR="007F6FB4" w:rsidRDefault="007F6FB4" w:rsidP="00BE27A4">
      <w:pPr>
        <w:pStyle w:val="ParaLevel1"/>
      </w:pPr>
      <w:r>
        <w:t>“Property” is defined in section 436(1) of the  Act as including:</w:t>
      </w:r>
    </w:p>
    <w:p w:rsidR="007F6FB4" w:rsidRDefault="007F6FB4" w:rsidP="00BE27A4">
      <w:pPr>
        <w:pStyle w:val="ParaLevel1"/>
        <w:numPr>
          <w:ilvl w:val="0"/>
          <w:numId w:val="0"/>
        </w:numPr>
        <w:ind w:left="1701" w:right="567"/>
        <w:rPr>
          <w:b/>
        </w:rPr>
      </w:pPr>
      <w:r w:rsidRPr="00725968">
        <w:rPr>
          <w:b/>
        </w:rPr>
        <w:t>“money, goods</w:t>
      </w:r>
      <w:r>
        <w:rPr>
          <w:b/>
        </w:rPr>
        <w:t>,</w:t>
      </w:r>
      <w:r w:rsidRPr="00725968">
        <w:rPr>
          <w:b/>
        </w:rPr>
        <w:t xml:space="preserve"> things in action, land and every description of property wherever situated and also obligations and every </w:t>
      </w:r>
      <w:r w:rsidRPr="00725968">
        <w:rPr>
          <w:b/>
        </w:rPr>
        <w:lastRenderedPageBreak/>
        <w:t>description of interest, where present or future or vested or contingent, arising out of, or incidental to, property.”</w:t>
      </w:r>
    </w:p>
    <w:p w:rsidR="007F6FB4" w:rsidRDefault="007F6FB4" w:rsidP="00BE27A4">
      <w:pPr>
        <w:pStyle w:val="ParaLevel1"/>
        <w:numPr>
          <w:ilvl w:val="0"/>
          <w:numId w:val="0"/>
        </w:numPr>
        <w:ind w:left="720"/>
      </w:pPr>
    </w:p>
    <w:p w:rsidR="00495E1F" w:rsidRDefault="00495E1F" w:rsidP="00BE27A4">
      <w:pPr>
        <w:pStyle w:val="ParaLevel1"/>
      </w:pPr>
      <w:r>
        <w:t xml:space="preserve">Section 283(3) sets out </w:t>
      </w:r>
      <w:r w:rsidR="007F6FB4">
        <w:t xml:space="preserve">two </w:t>
      </w:r>
      <w:r>
        <w:t xml:space="preserve">exceptions </w:t>
      </w:r>
      <w:r w:rsidR="007F6FB4">
        <w:t>to section 283(1)</w:t>
      </w:r>
      <w:r>
        <w:t xml:space="preserve">. So far as </w:t>
      </w:r>
      <w:r w:rsidR="00801288">
        <w:t>material</w:t>
      </w:r>
      <w:r w:rsidR="007F6FB4">
        <w:t xml:space="preserve">, </w:t>
      </w:r>
      <w:r w:rsidR="00654E41">
        <w:t>it</w:t>
      </w:r>
      <w:r w:rsidR="00B0459C">
        <w:t xml:space="preserve"> provides as follows:</w:t>
      </w:r>
    </w:p>
    <w:p w:rsidR="00B0459C" w:rsidRPr="00725968" w:rsidRDefault="00B0459C" w:rsidP="00BE27A4">
      <w:pPr>
        <w:pStyle w:val="ParaLevel1"/>
        <w:numPr>
          <w:ilvl w:val="0"/>
          <w:numId w:val="0"/>
        </w:numPr>
        <w:ind w:left="1701" w:right="567"/>
        <w:rPr>
          <w:b/>
        </w:rPr>
      </w:pPr>
      <w:r w:rsidRPr="00725968">
        <w:rPr>
          <w:b/>
        </w:rPr>
        <w:t>“(3)</w:t>
      </w:r>
      <w:r w:rsidRPr="00725968">
        <w:rPr>
          <w:b/>
        </w:rPr>
        <w:tab/>
        <w:t>Subsection (1) does not apply to –</w:t>
      </w:r>
    </w:p>
    <w:p w:rsidR="00B0459C" w:rsidRDefault="00B0459C" w:rsidP="00BE27A4">
      <w:pPr>
        <w:pStyle w:val="ParaLevel5"/>
        <w:ind w:left="2920" w:right="567"/>
        <w:rPr>
          <w:b/>
        </w:rPr>
      </w:pPr>
      <w:r w:rsidRPr="00725968">
        <w:rPr>
          <w:b/>
        </w:rPr>
        <w:t>property held on trust for any other person…”</w:t>
      </w:r>
    </w:p>
    <w:p w:rsidR="00E0644B" w:rsidRPr="00725968" w:rsidRDefault="00E0644B" w:rsidP="00BE27A4">
      <w:pPr>
        <w:pStyle w:val="ParaLevel5"/>
        <w:numPr>
          <w:ilvl w:val="0"/>
          <w:numId w:val="0"/>
        </w:numPr>
        <w:ind w:left="2920" w:right="567"/>
        <w:rPr>
          <w:b/>
        </w:rPr>
      </w:pPr>
    </w:p>
    <w:p w:rsidR="00801288" w:rsidRDefault="00801288" w:rsidP="00BE27A4">
      <w:pPr>
        <w:pStyle w:val="ParaLevel1"/>
      </w:pPr>
      <w:r>
        <w:t xml:space="preserve">I will </w:t>
      </w:r>
      <w:r w:rsidR="00781444">
        <w:t>examine</w:t>
      </w:r>
      <w:r>
        <w:t xml:space="preserve"> these provisions l</w:t>
      </w:r>
      <w:r w:rsidR="001163FA">
        <w:t xml:space="preserve">ater when I </w:t>
      </w:r>
      <w:r w:rsidR="00336F93">
        <w:t>discuss</w:t>
      </w:r>
      <w:r w:rsidR="001163FA">
        <w:t xml:space="preserve"> the issue</w:t>
      </w:r>
      <w:r w:rsidR="00336F93">
        <w:t>s</w:t>
      </w:r>
      <w:r w:rsidR="001163FA">
        <w:t>.</w:t>
      </w:r>
    </w:p>
    <w:p w:rsidR="00801288" w:rsidRPr="00801288" w:rsidRDefault="00801288" w:rsidP="00BE27A4">
      <w:pPr>
        <w:pStyle w:val="ParaLevel1"/>
        <w:numPr>
          <w:ilvl w:val="0"/>
          <w:numId w:val="0"/>
        </w:numPr>
        <w:ind w:left="720"/>
        <w:rPr>
          <w:b/>
          <w:u w:val="single"/>
        </w:rPr>
      </w:pPr>
      <w:r>
        <w:rPr>
          <w:b/>
          <w:u w:val="single"/>
        </w:rPr>
        <w:t>The rival arguments</w:t>
      </w:r>
    </w:p>
    <w:p w:rsidR="001163FA" w:rsidRDefault="00B0459C" w:rsidP="00BE27A4">
      <w:pPr>
        <w:pStyle w:val="ParaLevel1"/>
      </w:pPr>
      <w:r>
        <w:t xml:space="preserve">On behalf of </w:t>
      </w:r>
      <w:r w:rsidR="00801288">
        <w:t>Dr Abdulla</w:t>
      </w:r>
      <w:r w:rsidR="0026607E">
        <w:t>,</w:t>
      </w:r>
      <w:r>
        <w:t xml:space="preserve"> </w:t>
      </w:r>
      <w:r w:rsidR="00801288">
        <w:t>Ms Williamson argues that</w:t>
      </w:r>
      <w:r w:rsidR="001163FA">
        <w:t>,</w:t>
      </w:r>
      <w:r w:rsidR="00801288">
        <w:t xml:space="preserve"> </w:t>
      </w:r>
      <w:r w:rsidR="0026607E">
        <w:t>by virtue of the disclaimer</w:t>
      </w:r>
      <w:r w:rsidR="00654E41">
        <w:t>,</w:t>
      </w:r>
      <w:r w:rsidR="0026607E">
        <w:t xml:space="preserve"> </w:t>
      </w:r>
      <w:r w:rsidR="00801288">
        <w:t xml:space="preserve">the legal estate in the Underlease has come to an end such that no rent </w:t>
      </w:r>
      <w:r w:rsidR="00654E41">
        <w:t>i</w:t>
      </w:r>
      <w:r w:rsidR="00801288">
        <w:t xml:space="preserve">s payable by the </w:t>
      </w:r>
      <w:r w:rsidR="00654E41">
        <w:t>B</w:t>
      </w:r>
      <w:r w:rsidR="0026607E">
        <w:t xml:space="preserve">ankrupt’s </w:t>
      </w:r>
      <w:r w:rsidR="00801288">
        <w:t xml:space="preserve">estate after the disclaimer. </w:t>
      </w:r>
      <w:r w:rsidR="001163FA">
        <w:t xml:space="preserve">Ms Williamson raised two main points in her </w:t>
      </w:r>
      <w:r w:rsidR="00536E43">
        <w:t>skeleton argument</w:t>
      </w:r>
      <w:r w:rsidR="001163FA">
        <w:t xml:space="preserve"> and </w:t>
      </w:r>
      <w:r w:rsidR="00536E43">
        <w:t xml:space="preserve">in her </w:t>
      </w:r>
      <w:r w:rsidR="00781444">
        <w:t xml:space="preserve">opening </w:t>
      </w:r>
      <w:r w:rsidR="001163FA">
        <w:t xml:space="preserve">oral argument. </w:t>
      </w:r>
    </w:p>
    <w:p w:rsidR="002C2672" w:rsidRDefault="00654E41" w:rsidP="00BE27A4">
      <w:pPr>
        <w:pStyle w:val="ParaLevel1"/>
      </w:pPr>
      <w:r>
        <w:t xml:space="preserve">Ms Williamson’s first main point </w:t>
      </w:r>
      <w:r w:rsidR="00781444">
        <w:t>is based on</w:t>
      </w:r>
      <w:r w:rsidR="00B0459C">
        <w:t xml:space="preserve"> the approach taken by the House of Lords in </w:t>
      </w:r>
      <w:r w:rsidR="00B0459C">
        <w:rPr>
          <w:u w:val="single"/>
        </w:rPr>
        <w:t>Hindcastle Limited v. B</w:t>
      </w:r>
      <w:r w:rsidR="00801288">
        <w:rPr>
          <w:u w:val="single"/>
        </w:rPr>
        <w:t>arbar</w:t>
      </w:r>
      <w:r w:rsidR="00071B18">
        <w:rPr>
          <w:u w:val="single"/>
        </w:rPr>
        <w:t>a</w:t>
      </w:r>
      <w:r w:rsidR="00B0459C">
        <w:rPr>
          <w:u w:val="single"/>
        </w:rPr>
        <w:t xml:space="preserve"> Attenborough Associates Limited</w:t>
      </w:r>
      <w:r w:rsidR="00B0459C">
        <w:t xml:space="preserve"> [1997] AC 70. </w:t>
      </w:r>
      <w:r>
        <w:t>That case concerned the effect of the disclaimer of a lease held by an assignee on the liability of an original tenant or</w:t>
      </w:r>
      <w:r w:rsidR="006631CB">
        <w:t xml:space="preserve"> a</w:t>
      </w:r>
      <w:r>
        <w:t xml:space="preserve"> surety.</w:t>
      </w:r>
    </w:p>
    <w:p w:rsidR="00B0459C" w:rsidRDefault="00B0459C" w:rsidP="00BE27A4">
      <w:pPr>
        <w:pStyle w:val="ParaLevel1"/>
      </w:pPr>
      <w:r>
        <w:t>In particular, Ms Williamson relie</w:t>
      </w:r>
      <w:r w:rsidR="00536E43">
        <w:t>d</w:t>
      </w:r>
      <w:r>
        <w:t xml:space="preserve"> upon what Lord Nicholls said about the purpose of the equivalent provisions in the case of disclaimer by a liquidator of a company that is being wound u</w:t>
      </w:r>
      <w:r w:rsidR="00801288">
        <w:t>p. Lord Nicholls said this at pp.86H/87C</w:t>
      </w:r>
      <w:r>
        <w:t>:</w:t>
      </w:r>
    </w:p>
    <w:p w:rsidR="00B0459C" w:rsidRPr="00725968" w:rsidRDefault="00B0459C" w:rsidP="00BE27A4">
      <w:pPr>
        <w:pStyle w:val="ParaLevel1"/>
        <w:numPr>
          <w:ilvl w:val="0"/>
          <w:numId w:val="0"/>
        </w:numPr>
        <w:ind w:left="1701" w:right="567" w:firstLine="567"/>
        <w:rPr>
          <w:b/>
        </w:rPr>
      </w:pPr>
      <w:r w:rsidRPr="00725968">
        <w:rPr>
          <w:b/>
        </w:rPr>
        <w:t xml:space="preserve">“The fundamental purpose of these provisions is not in doubt. It is to facilitate the winding up of the insolvent’s affairs. There is a further </w:t>
      </w:r>
      <w:r w:rsidR="00801288">
        <w:rPr>
          <w:b/>
        </w:rPr>
        <w:t xml:space="preserve">purpose in personal insolvency cases. </w:t>
      </w:r>
      <w:r w:rsidRPr="00725968">
        <w:rPr>
          <w:b/>
        </w:rPr>
        <w:t>A bankrupt’s property vests automatically in his trustee. The disclaimer provisions operate to discharge the trustee in bankruptcy from all person</w:t>
      </w:r>
      <w:r w:rsidR="00725968">
        <w:rPr>
          <w:b/>
        </w:rPr>
        <w:t>al</w:t>
      </w:r>
      <w:r w:rsidRPr="00725968">
        <w:rPr>
          <w:b/>
        </w:rPr>
        <w:t xml:space="preserve"> liability in respect of the property: see section 315(3)(b).</w:t>
      </w:r>
    </w:p>
    <w:p w:rsidR="00B0459C" w:rsidRPr="00725968" w:rsidRDefault="00B0459C" w:rsidP="00BE27A4">
      <w:pPr>
        <w:pStyle w:val="ParaLevel1"/>
        <w:numPr>
          <w:ilvl w:val="0"/>
          <w:numId w:val="0"/>
        </w:numPr>
        <w:ind w:left="1701" w:right="567"/>
        <w:rPr>
          <w:b/>
        </w:rPr>
      </w:pPr>
      <w:r w:rsidRPr="00725968">
        <w:rPr>
          <w:b/>
        </w:rPr>
        <w:tab/>
      </w:r>
      <w:r w:rsidRPr="00725968">
        <w:rPr>
          <w:b/>
        </w:rPr>
        <w:tab/>
        <w:t>Equally clear is the essential scheme by which the statute seeks to achieve these purposes. Unprofitable contracts can be ended,</w:t>
      </w:r>
      <w:r w:rsidR="00F167CA" w:rsidRPr="00725968">
        <w:rPr>
          <w:b/>
        </w:rPr>
        <w:t xml:space="preserve"> </w:t>
      </w:r>
      <w:r w:rsidRPr="00725968">
        <w:rPr>
          <w:b/>
        </w:rPr>
        <w:t xml:space="preserve">and property burdened with onerous obligations disowned. The company is to be freed from all liabilities in respect of the property. Conversely, and hardly surprisingly, the company is no longer to have any rights in respect of the property. The company could not fairly keep the property and yet be freed from its </w:t>
      </w:r>
      <w:r w:rsidR="00F167CA" w:rsidRPr="00725968">
        <w:rPr>
          <w:b/>
        </w:rPr>
        <w:t>liabilities</w:t>
      </w:r>
      <w:r w:rsidRPr="00725968">
        <w:rPr>
          <w:b/>
        </w:rPr>
        <w:t>.</w:t>
      </w:r>
    </w:p>
    <w:p w:rsidR="00B0459C" w:rsidRDefault="00B0459C" w:rsidP="00BE27A4">
      <w:pPr>
        <w:pStyle w:val="ParaLevel1"/>
        <w:numPr>
          <w:ilvl w:val="0"/>
          <w:numId w:val="0"/>
        </w:numPr>
        <w:ind w:left="1701" w:right="567"/>
        <w:rPr>
          <w:b/>
        </w:rPr>
      </w:pPr>
      <w:r w:rsidRPr="00725968">
        <w:rPr>
          <w:b/>
        </w:rPr>
        <w:tab/>
      </w:r>
      <w:r w:rsidRPr="00725968">
        <w:rPr>
          <w:b/>
        </w:rPr>
        <w:tab/>
        <w:t>Disclaimer will, inevitably, have an adverse impact on others: those with whom the contracts were made,</w:t>
      </w:r>
      <w:r w:rsidR="00F167CA" w:rsidRPr="00725968">
        <w:rPr>
          <w:b/>
        </w:rPr>
        <w:t xml:space="preserve"> </w:t>
      </w:r>
      <w:r w:rsidRPr="00725968">
        <w:rPr>
          <w:b/>
        </w:rPr>
        <w:t>an</w:t>
      </w:r>
      <w:r w:rsidR="00F167CA" w:rsidRPr="00725968">
        <w:rPr>
          <w:b/>
        </w:rPr>
        <w:t>d</w:t>
      </w:r>
      <w:r w:rsidRPr="00725968">
        <w:rPr>
          <w:b/>
        </w:rPr>
        <w:t xml:space="preserve"> those who had rights and </w:t>
      </w:r>
      <w:r w:rsidR="00F167CA" w:rsidRPr="00725968">
        <w:rPr>
          <w:b/>
        </w:rPr>
        <w:t>liabilities</w:t>
      </w:r>
      <w:r w:rsidRPr="00725968">
        <w:rPr>
          <w:b/>
        </w:rPr>
        <w:t xml:space="preserve"> in respect of the property. The rights and obligations of these other persons are to be affected as little as </w:t>
      </w:r>
      <w:r w:rsidRPr="00725968">
        <w:rPr>
          <w:b/>
        </w:rPr>
        <w:lastRenderedPageBreak/>
        <w:t xml:space="preserve">possible. They are to be affected only to the extent necessary to achieve the primary object: the release of the company from all </w:t>
      </w:r>
      <w:r w:rsidR="00F167CA" w:rsidRPr="00725968">
        <w:rPr>
          <w:b/>
        </w:rPr>
        <w:t>liability</w:t>
      </w:r>
      <w:r w:rsidRPr="00725968">
        <w:rPr>
          <w:b/>
        </w:rPr>
        <w:t>. Those who are prejudiced by the loss of their rights are entitled</w:t>
      </w:r>
      <w:r w:rsidR="00F167CA" w:rsidRPr="00725968">
        <w:rPr>
          <w:b/>
        </w:rPr>
        <w:t xml:space="preserve"> </w:t>
      </w:r>
      <w:r w:rsidRPr="00725968">
        <w:rPr>
          <w:b/>
        </w:rPr>
        <w:t>to prove in the winding up of the company as though they were creditors.”</w:t>
      </w:r>
    </w:p>
    <w:p w:rsidR="0026607E" w:rsidRDefault="0026607E" w:rsidP="00BE27A4">
      <w:pPr>
        <w:pStyle w:val="ParaLevel1"/>
      </w:pPr>
      <w:r>
        <w:t xml:space="preserve">Ms Williamson submitted that the </w:t>
      </w:r>
      <w:r w:rsidR="00654E41">
        <w:t>Trustee being able</w:t>
      </w:r>
      <w:r>
        <w:t xml:space="preserve"> to disclaim </w:t>
      </w:r>
      <w:r w:rsidR="00654E41">
        <w:t>the Bankrupt’s legal</w:t>
      </w:r>
      <w:r>
        <w:t xml:space="preserve"> interest in the Underlease was entirely consistent with these principles and, in particular, with what Lord Nicholls said was the </w:t>
      </w:r>
      <w:r w:rsidR="00654E41">
        <w:t>“</w:t>
      </w:r>
      <w:r>
        <w:t>fundamental purpose</w:t>
      </w:r>
      <w:r w:rsidR="00654E41">
        <w:t>”</w:t>
      </w:r>
      <w:r>
        <w:t xml:space="preserve"> of the disclaimer provisions.</w:t>
      </w:r>
    </w:p>
    <w:p w:rsidR="00B0459C" w:rsidRDefault="00B0459C" w:rsidP="00BE27A4">
      <w:pPr>
        <w:pStyle w:val="ParaLevel1"/>
      </w:pPr>
      <w:r>
        <w:t xml:space="preserve">Ms Williamson </w:t>
      </w:r>
      <w:r w:rsidR="00801288">
        <w:t>also</w:t>
      </w:r>
      <w:r>
        <w:t xml:space="preserve"> relied upon what Lord Nicholls said when he was considering the </w:t>
      </w:r>
      <w:r w:rsidR="00801288">
        <w:t xml:space="preserve">position upon disclaimer as between an insolvent tenant, </w:t>
      </w:r>
      <w:r w:rsidR="00654E41">
        <w:t>a</w:t>
      </w:r>
      <w:r w:rsidR="00801288">
        <w:t xml:space="preserve"> guarantor and </w:t>
      </w:r>
      <w:r w:rsidR="00654E41">
        <w:t>a</w:t>
      </w:r>
      <w:r w:rsidR="0026607E">
        <w:t xml:space="preserve"> </w:t>
      </w:r>
      <w:r w:rsidR="00801288">
        <w:t xml:space="preserve">landlord. </w:t>
      </w:r>
      <w:r>
        <w:t>Lord Nicholls said this at</w:t>
      </w:r>
      <w:r w:rsidR="0026607E">
        <w:t xml:space="preserve"> p.88C</w:t>
      </w:r>
      <w:r>
        <w:t>:</w:t>
      </w:r>
    </w:p>
    <w:p w:rsidR="00B0459C" w:rsidRPr="00725968" w:rsidRDefault="00B0459C" w:rsidP="00BE27A4">
      <w:pPr>
        <w:pStyle w:val="ParaLevel1"/>
        <w:numPr>
          <w:ilvl w:val="0"/>
          <w:numId w:val="0"/>
        </w:numPr>
        <w:ind w:left="1701" w:right="567" w:firstLine="567"/>
        <w:rPr>
          <w:b/>
        </w:rPr>
      </w:pPr>
      <w:r w:rsidRPr="00725968">
        <w:rPr>
          <w:b/>
        </w:rPr>
        <w:t>“</w:t>
      </w:r>
      <w:r w:rsidR="00801288">
        <w:rPr>
          <w:b/>
        </w:rPr>
        <w:t>…</w:t>
      </w:r>
      <w:r w:rsidRPr="00725968">
        <w:rPr>
          <w:b/>
        </w:rPr>
        <w:t xml:space="preserve">there is a recondite point which must be faced and resolved here as part of the process of interpreting the sections as a whole. It concerns what happens to the lease in this tripartite situation. The point may be stated shortly. A lease either exists, or it does not. If disclaimer has the effect of ending the lease, no further rent can become due, and so the guarantor and original tenant cannot be called upon. It is a contradiction in terms for rent to accrue for a period after the lease has ended. If, </w:t>
      </w:r>
      <w:r w:rsidR="00F167CA" w:rsidRPr="00725968">
        <w:rPr>
          <w:b/>
        </w:rPr>
        <w:t>however</w:t>
      </w:r>
      <w:r w:rsidRPr="00725968">
        <w:rPr>
          <w:b/>
        </w:rPr>
        <w:t xml:space="preserve">, disclaimer does not end the lease, so that rent continues to accrue, what happens to the lease, bearing in mind that the insolvent’s interest in the property has been ended? Possibilities are that the lease vested in the Crown as bona </w:t>
      </w:r>
      <w:r w:rsidR="00FE3887" w:rsidRPr="00725968">
        <w:rPr>
          <w:b/>
        </w:rPr>
        <w:t>v</w:t>
      </w:r>
      <w:r w:rsidRPr="00725968">
        <w:rPr>
          <w:b/>
        </w:rPr>
        <w:t xml:space="preserve">acantia, or that it remains in being but without an owner, or that it remains vested in the tenant but in an </w:t>
      </w:r>
      <w:r w:rsidR="00F167CA" w:rsidRPr="00725968">
        <w:rPr>
          <w:b/>
        </w:rPr>
        <w:t>emasculated</w:t>
      </w:r>
      <w:r w:rsidRPr="00725968">
        <w:rPr>
          <w:b/>
        </w:rPr>
        <w:t xml:space="preserve"> form. Each of these possibilities raises </w:t>
      </w:r>
      <w:r w:rsidR="00FE3887" w:rsidRPr="00725968">
        <w:rPr>
          <w:b/>
        </w:rPr>
        <w:t>its own problems.</w:t>
      </w:r>
    </w:p>
    <w:p w:rsidR="00FE3887" w:rsidRPr="00725968" w:rsidRDefault="00FE3887" w:rsidP="00BE27A4">
      <w:pPr>
        <w:pStyle w:val="ParaLevel1"/>
        <w:numPr>
          <w:ilvl w:val="0"/>
          <w:numId w:val="0"/>
        </w:numPr>
        <w:ind w:left="1701" w:right="567"/>
        <w:rPr>
          <w:b/>
        </w:rPr>
      </w:pPr>
      <w:r w:rsidRPr="00725968">
        <w:rPr>
          <w:b/>
        </w:rPr>
        <w:tab/>
      </w:r>
      <w:r w:rsidRPr="00725968">
        <w:rPr>
          <w:b/>
        </w:rPr>
        <w:tab/>
        <w:t xml:space="preserve">The starting point for attempting to solve this puzzling conundrum is to note that the Act clearly envisages that a person may be liable to perform </w:t>
      </w:r>
      <w:r w:rsidR="00F167CA" w:rsidRPr="00725968">
        <w:rPr>
          <w:b/>
        </w:rPr>
        <w:t>the tenant’s covenants even aft</w:t>
      </w:r>
      <w:r w:rsidRPr="00725968">
        <w:rPr>
          <w:b/>
        </w:rPr>
        <w:t xml:space="preserve">er the lease has been disclaimed. A vesting order may be made in favour of such a person: see section 182(3), and see also section 181(2)(b). The proper legal analysis has to be able to accommodate this conclusion. The search, therefore, is for an interpretation of the legislation which will enable this to be achieved as well as fulfilling the primary purpose of freeing the insolvent from all liability while, overall, doing the minimum violence to accepted property law </w:t>
      </w:r>
      <w:r w:rsidR="00F167CA" w:rsidRPr="00725968">
        <w:rPr>
          <w:b/>
        </w:rPr>
        <w:t>principles</w:t>
      </w:r>
      <w:r w:rsidRPr="00725968">
        <w:rPr>
          <w:b/>
        </w:rPr>
        <w:t>.</w:t>
      </w:r>
    </w:p>
    <w:p w:rsidR="00FE3887" w:rsidRDefault="00FE3887" w:rsidP="00BE27A4">
      <w:pPr>
        <w:pStyle w:val="ParaLevel1"/>
        <w:numPr>
          <w:ilvl w:val="0"/>
          <w:numId w:val="0"/>
        </w:numPr>
        <w:ind w:left="1701" w:right="567"/>
        <w:rPr>
          <w:b/>
        </w:rPr>
      </w:pPr>
      <w:r w:rsidRPr="00725968">
        <w:rPr>
          <w:b/>
        </w:rPr>
        <w:tab/>
      </w:r>
      <w:r w:rsidRPr="00725968">
        <w:rPr>
          <w:b/>
        </w:rPr>
        <w:tab/>
        <w:t xml:space="preserve">If the problem is approached in this way, the best answer seems to be </w:t>
      </w:r>
      <w:r w:rsidR="00F167CA" w:rsidRPr="00725968">
        <w:rPr>
          <w:b/>
        </w:rPr>
        <w:t>that</w:t>
      </w:r>
      <w:r w:rsidRPr="00725968">
        <w:rPr>
          <w:b/>
        </w:rPr>
        <w:t xml:space="preserve"> the statute takes effect as a deeming provision so far as other persons’ preserved rights and obligations are concerned. A deeming provision is a commonplace statutory technique. The statute provides that a disclaimer </w:t>
      </w:r>
      <w:r w:rsidR="00F167CA" w:rsidRPr="00725968">
        <w:rPr>
          <w:b/>
        </w:rPr>
        <w:t>operates</w:t>
      </w:r>
      <w:r w:rsidRPr="00725968">
        <w:rPr>
          <w:b/>
        </w:rPr>
        <w:t xml:space="preserve"> to determine the interest of the tenant in the disclaimed property but, not so as to affect the rights or </w:t>
      </w:r>
      <w:r w:rsidR="00F167CA" w:rsidRPr="00725968">
        <w:rPr>
          <w:b/>
        </w:rPr>
        <w:t>liabilities</w:t>
      </w:r>
      <w:r w:rsidRPr="00725968">
        <w:rPr>
          <w:b/>
        </w:rPr>
        <w:t xml:space="preserve"> of any other person. Thus when the lease is disclaimed it is determined and the reversion </w:t>
      </w:r>
      <w:r w:rsidRPr="00725968">
        <w:rPr>
          <w:b/>
        </w:rPr>
        <w:lastRenderedPageBreak/>
        <w:t xml:space="preserve">accelerated but the rights and liabilities of others, such as guarantors and original tenants, are to remain as </w:t>
      </w:r>
      <w:r w:rsidRPr="00725968">
        <w:rPr>
          <w:b/>
          <w:i/>
        </w:rPr>
        <w:t>though</w:t>
      </w:r>
      <w:r w:rsidRPr="00725968">
        <w:rPr>
          <w:b/>
        </w:rPr>
        <w:t xml:space="preserve"> the lease had continued and not been determined. In this way the determination of the lease is not permitted to </w:t>
      </w:r>
      <w:r w:rsidR="00F167CA" w:rsidRPr="00725968">
        <w:rPr>
          <w:b/>
        </w:rPr>
        <w:t>affect</w:t>
      </w:r>
      <w:r w:rsidRPr="00725968">
        <w:rPr>
          <w:b/>
        </w:rPr>
        <w:t xml:space="preserve"> the rights or liabilities of other persons. Statute has so provided.”</w:t>
      </w:r>
    </w:p>
    <w:p w:rsidR="00725968" w:rsidRPr="00725968" w:rsidRDefault="00725968" w:rsidP="00BE27A4">
      <w:pPr>
        <w:pStyle w:val="ParaLevel1"/>
        <w:numPr>
          <w:ilvl w:val="0"/>
          <w:numId w:val="0"/>
        </w:numPr>
        <w:ind w:left="1701" w:right="567"/>
        <w:rPr>
          <w:b/>
        </w:rPr>
      </w:pPr>
    </w:p>
    <w:p w:rsidR="0026607E" w:rsidRDefault="00654E41" w:rsidP="00BE27A4">
      <w:pPr>
        <w:pStyle w:val="ParaLevel1"/>
      </w:pPr>
      <w:r>
        <w:t xml:space="preserve">Ms Williamson submitted that, so as to fulfil what Lord Nicholls called the primary purpose of freeing the insolvent from all liability while doing the minimum violence to accepted property law principles, </w:t>
      </w:r>
      <w:r w:rsidR="001163FA">
        <w:t xml:space="preserve">the Court </w:t>
      </w:r>
      <w:r>
        <w:t xml:space="preserve">should hold that the Trustee was able to disclaim the Bankrupt’s legal interest in the Underlease. </w:t>
      </w:r>
      <w:r w:rsidR="001163FA">
        <w:t>T</w:t>
      </w:r>
      <w:r w:rsidR="0026607E">
        <w:t xml:space="preserve">here was a conundrum to be </w:t>
      </w:r>
      <w:r w:rsidR="00B75470">
        <w:t>solved here</w:t>
      </w:r>
      <w:r w:rsidR="0026607E">
        <w:t xml:space="preserve"> in that it was necessary to reconcile the fundamental purpose of the disclaimer provisions with what </w:t>
      </w:r>
      <w:r w:rsidR="00B75470">
        <w:t>Ms Williamson described</w:t>
      </w:r>
      <w:r w:rsidR="0026607E">
        <w:t xml:space="preserve"> </w:t>
      </w:r>
      <w:r w:rsidR="00B75470">
        <w:t xml:space="preserve">as </w:t>
      </w:r>
      <w:r w:rsidR="0026607E">
        <w:t>the strict property law principles relied upon by the Trustee and the Landlords.</w:t>
      </w:r>
    </w:p>
    <w:p w:rsidR="00B0459C" w:rsidRDefault="00FE3887" w:rsidP="00BE27A4">
      <w:pPr>
        <w:pStyle w:val="ParaLevel1"/>
      </w:pPr>
      <w:r>
        <w:t>Finally, Ms Williamson relied upon what Lord Nicholls said at p.</w:t>
      </w:r>
      <w:r w:rsidR="00801288">
        <w:t>89D when he summarised the result</w:t>
      </w:r>
      <w:r>
        <w:t xml:space="preserve"> of his decision</w:t>
      </w:r>
      <w:r w:rsidR="00B75470">
        <w:t xml:space="preserve"> as follows</w:t>
      </w:r>
      <w:r>
        <w:t>:</w:t>
      </w:r>
    </w:p>
    <w:p w:rsidR="00FE3887" w:rsidRDefault="00FE3887" w:rsidP="00BE27A4">
      <w:pPr>
        <w:pStyle w:val="ParaLevel1"/>
        <w:numPr>
          <w:ilvl w:val="0"/>
          <w:numId w:val="0"/>
        </w:numPr>
        <w:ind w:left="1701" w:right="567"/>
        <w:rPr>
          <w:b/>
        </w:rPr>
      </w:pPr>
      <w:r w:rsidRPr="00725968">
        <w:rPr>
          <w:b/>
        </w:rPr>
        <w:t xml:space="preserve">“The result is not without artificiality. Unless a vesting order is made, after disclaimer there will be no subsisting lease, and the property will be </w:t>
      </w:r>
      <w:r w:rsidR="00F167CA" w:rsidRPr="00725968">
        <w:rPr>
          <w:b/>
        </w:rPr>
        <w:t>vacant</w:t>
      </w:r>
      <w:r w:rsidRPr="00725968">
        <w:rPr>
          <w:b/>
        </w:rPr>
        <w:t xml:space="preserve"> and empty. But if the landlord enters upon his own property, he will thereby end all future claims against the original tenant and any guarantor, not just claims in respect of the shortfall between the lease rent and the current rental value of the property. It must be recognised, however, that awkwardness is inherent in the statutory operation: exting</w:t>
      </w:r>
      <w:r w:rsidR="001807DA" w:rsidRPr="00725968">
        <w:rPr>
          <w:b/>
        </w:rPr>
        <w:t>u</w:t>
      </w:r>
      <w:r w:rsidRPr="00725968">
        <w:rPr>
          <w:b/>
        </w:rPr>
        <w:t>is</w:t>
      </w:r>
      <w:r w:rsidR="001807DA" w:rsidRPr="00725968">
        <w:rPr>
          <w:b/>
        </w:rPr>
        <w:t>hi</w:t>
      </w:r>
      <w:r w:rsidRPr="00725968">
        <w:rPr>
          <w:b/>
        </w:rPr>
        <w:t xml:space="preserve">ng (“determining”) the lease so far as the bankrupt is concerned, but leaving </w:t>
      </w:r>
      <w:r w:rsidR="001807DA" w:rsidRPr="00725968">
        <w:rPr>
          <w:b/>
        </w:rPr>
        <w:t>others</w:t>
      </w:r>
      <w:r w:rsidRPr="00725968">
        <w:rPr>
          <w:b/>
        </w:rPr>
        <w:t xml:space="preserve">’ rights and </w:t>
      </w:r>
      <w:r w:rsidR="001807DA" w:rsidRPr="00725968">
        <w:rPr>
          <w:b/>
        </w:rPr>
        <w:t>liabilities</w:t>
      </w:r>
      <w:r w:rsidRPr="00725968">
        <w:rPr>
          <w:b/>
        </w:rPr>
        <w:t xml:space="preserve"> in respect of the </w:t>
      </w:r>
      <w:r w:rsidR="001807DA" w:rsidRPr="00725968">
        <w:rPr>
          <w:b/>
        </w:rPr>
        <w:t>same</w:t>
      </w:r>
      <w:r w:rsidRPr="00725968">
        <w:rPr>
          <w:b/>
        </w:rPr>
        <w:t xml:space="preserve"> lease </w:t>
      </w:r>
      <w:r w:rsidR="001807DA" w:rsidRPr="00725968">
        <w:rPr>
          <w:b/>
        </w:rPr>
        <w:t>affected</w:t>
      </w:r>
      <w:r w:rsidRPr="00725968">
        <w:rPr>
          <w:b/>
        </w:rPr>
        <w:t xml:space="preserve"> no more than necessary to achieve the primary purpose.”</w:t>
      </w:r>
    </w:p>
    <w:p w:rsidR="00725968" w:rsidRPr="00725968" w:rsidRDefault="00725968" w:rsidP="00BE27A4">
      <w:pPr>
        <w:pStyle w:val="ParaLevel1"/>
        <w:numPr>
          <w:ilvl w:val="0"/>
          <w:numId w:val="0"/>
        </w:numPr>
        <w:ind w:left="1701" w:right="567"/>
        <w:rPr>
          <w:b/>
        </w:rPr>
      </w:pPr>
    </w:p>
    <w:p w:rsidR="00FE3887" w:rsidRDefault="00FE3887" w:rsidP="00BE27A4">
      <w:pPr>
        <w:pStyle w:val="ParaLevel1"/>
      </w:pPr>
      <w:r>
        <w:t>So, said Ms Williamson,</w:t>
      </w:r>
      <w:r w:rsidR="0026607E">
        <w:t xml:space="preserve"> while the result here might be artificial, it had to be acknowledged that awkwardness was inherent in the statutory operation. Strict property law principles </w:t>
      </w:r>
      <w:r w:rsidR="00B75470">
        <w:t xml:space="preserve">had </w:t>
      </w:r>
      <w:r w:rsidR="0026607E">
        <w:t>to give way to the statutory scheme.</w:t>
      </w:r>
    </w:p>
    <w:p w:rsidR="00FE3887" w:rsidRDefault="00B75470" w:rsidP="00BE27A4">
      <w:pPr>
        <w:pStyle w:val="ParaLevel1"/>
      </w:pPr>
      <w:r>
        <w:t xml:space="preserve">The second main point which </w:t>
      </w:r>
      <w:r w:rsidR="00FE3887">
        <w:t>Ms Williamson relied upon</w:t>
      </w:r>
      <w:r>
        <w:t xml:space="preserve"> was </w:t>
      </w:r>
      <w:r w:rsidR="00FE3887">
        <w:t>the decision</w:t>
      </w:r>
      <w:r w:rsidR="0026607E">
        <w:t xml:space="preserve"> of the Court of Appeal</w:t>
      </w:r>
      <w:r w:rsidR="00FE3887">
        <w:t xml:space="preserve"> in </w:t>
      </w:r>
      <w:r w:rsidR="00FE3887">
        <w:rPr>
          <w:u w:val="single"/>
        </w:rPr>
        <w:t>Lee v. Lee</w:t>
      </w:r>
      <w:r w:rsidR="0026607E">
        <w:rPr>
          <w:u w:val="single"/>
        </w:rPr>
        <w:t xml:space="preserve"> (A Bankrupt)</w:t>
      </w:r>
      <w:r w:rsidR="00FE3887">
        <w:t xml:space="preserve"> [2000] BCC 500. </w:t>
      </w:r>
      <w:r w:rsidR="00801288">
        <w:t xml:space="preserve">She said that it was clear from the judgment in that case that what was being dealt with </w:t>
      </w:r>
      <w:r w:rsidR="0026607E">
        <w:t xml:space="preserve">there </w:t>
      </w:r>
      <w:r w:rsidR="00801288">
        <w:t xml:space="preserve">was a disclaimer of the lease and not merely </w:t>
      </w:r>
      <w:r w:rsidR="0026607E">
        <w:t xml:space="preserve">a disclaimer of </w:t>
      </w:r>
      <w:r w:rsidR="00801288">
        <w:t xml:space="preserve">an equitable interest in the lease. </w:t>
      </w:r>
      <w:r>
        <w:t>I</w:t>
      </w:r>
      <w:r w:rsidR="00801288">
        <w:t xml:space="preserve">n that case, </w:t>
      </w:r>
      <w:r>
        <w:t xml:space="preserve">said Ms Williamson, </w:t>
      </w:r>
      <w:r w:rsidR="00801288">
        <w:t xml:space="preserve">Mr Lee held the lease on </w:t>
      </w:r>
      <w:r w:rsidR="002D1568">
        <w:t>trust</w:t>
      </w:r>
      <w:r w:rsidR="00801288">
        <w:t xml:space="preserve"> for himself and Mrs Lee</w:t>
      </w:r>
      <w:r w:rsidR="00781444">
        <w:t xml:space="preserve"> </w:t>
      </w:r>
      <w:r w:rsidR="00071B18">
        <w:t xml:space="preserve">but, despite that, the lease in that case </w:t>
      </w:r>
      <w:r w:rsidR="00781444">
        <w:t>had been disclaimed. The</w:t>
      </w:r>
      <w:r w:rsidR="00801288">
        <w:t xml:space="preserve"> Registrar, Ferris J and the Court of Appeal</w:t>
      </w:r>
      <w:r>
        <w:t xml:space="preserve"> in </w:t>
      </w:r>
      <w:r>
        <w:rPr>
          <w:u w:val="single"/>
        </w:rPr>
        <w:t>Lee v. Lee</w:t>
      </w:r>
      <w:r w:rsidR="00801288">
        <w:t xml:space="preserve"> all proceeded on the basis that Mr Lee’s trustee had </w:t>
      </w:r>
      <w:r w:rsidR="0026607E">
        <w:t>validly</w:t>
      </w:r>
      <w:r w:rsidR="00801288">
        <w:t xml:space="preserve"> disclaimed the lease itself.</w:t>
      </w:r>
      <w:r>
        <w:t xml:space="preserve"> Th</w:t>
      </w:r>
      <w:r w:rsidR="00781444">
        <w:t>is</w:t>
      </w:r>
      <w:r>
        <w:t xml:space="preserve"> supported the conclusion that the Bankrupt’s legal estate in the Underlease could be disclaimed.</w:t>
      </w:r>
    </w:p>
    <w:p w:rsidR="00B75470" w:rsidRDefault="00B75470" w:rsidP="00BE27A4">
      <w:pPr>
        <w:pStyle w:val="ParaLevel1"/>
      </w:pPr>
      <w:r>
        <w:t>In her reply Ms Williamson raised t</w:t>
      </w:r>
      <w:r w:rsidR="001163FA">
        <w:t>wo</w:t>
      </w:r>
      <w:r>
        <w:t xml:space="preserve"> further points regarding, first, the wording of section </w:t>
      </w:r>
      <w:r w:rsidR="001163FA">
        <w:t>283(3)(a) w</w:t>
      </w:r>
      <w:r>
        <w:t xml:space="preserve">ith its reference to </w:t>
      </w:r>
      <w:r w:rsidR="001163FA">
        <w:t xml:space="preserve">“property held on trust for any </w:t>
      </w:r>
      <w:r w:rsidR="001163FA" w:rsidRPr="00781444">
        <w:rPr>
          <w:u w:val="single"/>
        </w:rPr>
        <w:t>other</w:t>
      </w:r>
      <w:r w:rsidR="001163FA">
        <w:t xml:space="preserve"> person”</w:t>
      </w:r>
      <w:r w:rsidR="00781444">
        <w:t xml:space="preserve"> (emphasis added)</w:t>
      </w:r>
      <w:r w:rsidR="001163FA">
        <w:t>; and</w:t>
      </w:r>
      <w:r w:rsidR="00536E43">
        <w:t>,</w:t>
      </w:r>
      <w:r w:rsidR="001163FA">
        <w:t xml:space="preserve"> </w:t>
      </w:r>
      <w:r>
        <w:t xml:space="preserve">secondly, the wording of section </w:t>
      </w:r>
      <w:r w:rsidR="001163FA">
        <w:t xml:space="preserve">315(1)(a) </w:t>
      </w:r>
      <w:r>
        <w:t xml:space="preserve">with its reference to </w:t>
      </w:r>
      <w:r w:rsidR="001163FA">
        <w:t>an “unprofitable contract”.</w:t>
      </w:r>
      <w:r w:rsidR="009F3E5C">
        <w:t xml:space="preserve"> </w:t>
      </w:r>
    </w:p>
    <w:p w:rsidR="00801288" w:rsidRDefault="00801288" w:rsidP="00BE27A4">
      <w:pPr>
        <w:pStyle w:val="ParaLevel1"/>
      </w:pPr>
      <w:r>
        <w:lastRenderedPageBreak/>
        <w:t xml:space="preserve">On behalf of the Trustee, Mr Laughton first relied upon three matters which he understood to be common ground. </w:t>
      </w:r>
      <w:r w:rsidR="0026607E">
        <w:t xml:space="preserve">They were: (1) </w:t>
      </w:r>
      <w:r>
        <w:t>that the Tenants held the Underlease as joint legal owners on trust for themselves</w:t>
      </w:r>
      <w:r w:rsidR="0026607E">
        <w:t xml:space="preserve">; (2) </w:t>
      </w:r>
      <w:r>
        <w:t xml:space="preserve">that the legal estate in the Underlease had remained at all times in the names of </w:t>
      </w:r>
      <w:r w:rsidR="00B75470">
        <w:t>the Bankrupt</w:t>
      </w:r>
      <w:r>
        <w:t xml:space="preserve"> and Mr Elh</w:t>
      </w:r>
      <w:r w:rsidR="0026607E">
        <w:t>ilal</w:t>
      </w:r>
      <w:r w:rsidR="002D1568">
        <w:t xml:space="preserve">i </w:t>
      </w:r>
      <w:r>
        <w:t xml:space="preserve">as trustees </w:t>
      </w:r>
      <w:r w:rsidR="0026607E">
        <w:t>(</w:t>
      </w:r>
      <w:r>
        <w:t>subje</w:t>
      </w:r>
      <w:r w:rsidR="0026607E">
        <w:t>ct to the question of disclaime</w:t>
      </w:r>
      <w:r w:rsidR="00B75470">
        <w:t>r)</w:t>
      </w:r>
      <w:r w:rsidR="0026607E">
        <w:t xml:space="preserve">; and (3) </w:t>
      </w:r>
      <w:r>
        <w:t xml:space="preserve">that what had vested in the Trustee was </w:t>
      </w:r>
      <w:r w:rsidR="00B75470">
        <w:t>the Bankrupt</w:t>
      </w:r>
      <w:r w:rsidR="0026607E">
        <w:t>’s</w:t>
      </w:r>
      <w:r>
        <w:t xml:space="preserve"> beneficial interest in the Underlease as one of two tenants in common.</w:t>
      </w:r>
    </w:p>
    <w:p w:rsidR="00FE3887" w:rsidRDefault="001163FA" w:rsidP="00BE27A4">
      <w:pPr>
        <w:pStyle w:val="ParaLevel1"/>
      </w:pPr>
      <w:r>
        <w:t xml:space="preserve">Therefore, </w:t>
      </w:r>
      <w:r w:rsidR="001C218F">
        <w:t>Mr</w:t>
      </w:r>
      <w:r w:rsidR="00FE3887">
        <w:t xml:space="preserve"> Laughton </w:t>
      </w:r>
      <w:r>
        <w:t xml:space="preserve">argued, </w:t>
      </w:r>
      <w:r w:rsidR="00FE3887">
        <w:t xml:space="preserve">the notice of disclaimer was of no effect in relation to the legal estate </w:t>
      </w:r>
      <w:r w:rsidR="001C218F">
        <w:t xml:space="preserve">in the Underlease since that </w:t>
      </w:r>
      <w:r w:rsidR="0026607E">
        <w:t xml:space="preserve">legal </w:t>
      </w:r>
      <w:r w:rsidR="001C218F">
        <w:t>estate</w:t>
      </w:r>
      <w:r w:rsidR="00FE3887">
        <w:t xml:space="preserve"> did not comprise part of the </w:t>
      </w:r>
      <w:r w:rsidR="00B75470">
        <w:t>B</w:t>
      </w:r>
      <w:r w:rsidR="00FE3887">
        <w:t xml:space="preserve">ankrupt’s estate and therefore did not pass to the Trustee. The only </w:t>
      </w:r>
      <w:r w:rsidR="001807DA">
        <w:t>interest</w:t>
      </w:r>
      <w:r w:rsidR="00FE3887">
        <w:t xml:space="preserve"> which the Trustee had in the Property was as one of two beneficial joint tenants in common.</w:t>
      </w:r>
    </w:p>
    <w:p w:rsidR="00FE3887" w:rsidRDefault="00FE3887" w:rsidP="00BE27A4">
      <w:pPr>
        <w:pStyle w:val="ParaLevel1"/>
      </w:pPr>
      <w:r>
        <w:t xml:space="preserve">This conclusion, said Mr Laughton, was unsurprising given </w:t>
      </w:r>
      <w:r w:rsidR="001C218F">
        <w:t xml:space="preserve">that </w:t>
      </w:r>
      <w:r>
        <w:t xml:space="preserve">a trustee in bankruptcy can hardly disclaim something which is not in his ownership. Furthermore, any step taken in relation to trust property </w:t>
      </w:r>
      <w:r w:rsidR="001C218F">
        <w:t xml:space="preserve">such as the Underlease </w:t>
      </w:r>
      <w:r>
        <w:t xml:space="preserve">could only be taken by the </w:t>
      </w:r>
      <w:r w:rsidR="001C218F">
        <w:t xml:space="preserve">two </w:t>
      </w:r>
      <w:r>
        <w:t xml:space="preserve">trustees </w:t>
      </w:r>
      <w:r w:rsidR="001C218F">
        <w:t>acting</w:t>
      </w:r>
      <w:r>
        <w:t xml:space="preserve"> together, i.e. </w:t>
      </w:r>
      <w:r w:rsidR="00781444">
        <w:t xml:space="preserve">by </w:t>
      </w:r>
      <w:r w:rsidR="00B75470">
        <w:t>the Bankrupt</w:t>
      </w:r>
      <w:r>
        <w:t xml:space="preserve"> and Mr </w:t>
      </w:r>
      <w:r w:rsidR="001C218F">
        <w:t>Elhil</w:t>
      </w:r>
      <w:r w:rsidR="002D1568">
        <w:t>a</w:t>
      </w:r>
      <w:r w:rsidR="0026607E">
        <w:t>l</w:t>
      </w:r>
      <w:r w:rsidR="001C218F">
        <w:t>i</w:t>
      </w:r>
      <w:r>
        <w:t>, and that had not happened. Nor, said Mr L</w:t>
      </w:r>
      <w:r w:rsidR="00725968">
        <w:t>a</w:t>
      </w:r>
      <w:r>
        <w:t>ughton, could a joint tenancy at law be severed.</w:t>
      </w:r>
    </w:p>
    <w:p w:rsidR="0026607E" w:rsidRDefault="00FE3887" w:rsidP="00BE27A4">
      <w:pPr>
        <w:pStyle w:val="ParaLevel1"/>
      </w:pPr>
      <w:r>
        <w:t>Mr L</w:t>
      </w:r>
      <w:r w:rsidR="00725968">
        <w:t>a</w:t>
      </w:r>
      <w:r>
        <w:t xml:space="preserve">ughton submitted that what Lord Nicholls said in </w:t>
      </w:r>
      <w:r>
        <w:rPr>
          <w:u w:val="single"/>
        </w:rPr>
        <w:t>Hindcastle</w:t>
      </w:r>
      <w:r>
        <w:t xml:space="preserve"> was not </w:t>
      </w:r>
      <w:r w:rsidR="001807DA">
        <w:t>relevant</w:t>
      </w:r>
      <w:r>
        <w:t xml:space="preserve"> to the determination of this appeal</w:t>
      </w:r>
      <w:r w:rsidR="00B75470">
        <w:t>. T</w:t>
      </w:r>
      <w:r>
        <w:t xml:space="preserve">he House of Lords was there concerned with a </w:t>
      </w:r>
      <w:r w:rsidR="00071B18">
        <w:t xml:space="preserve">situation where there was a </w:t>
      </w:r>
      <w:r w:rsidR="00B75470">
        <w:t xml:space="preserve">lack of clarity in the interaction </w:t>
      </w:r>
      <w:r w:rsidR="001807DA">
        <w:t>b</w:t>
      </w:r>
      <w:r>
        <w:t>et</w:t>
      </w:r>
      <w:r w:rsidR="001807DA">
        <w:t>w</w:t>
      </w:r>
      <w:r>
        <w:t>een property law and insolvency law. In th</w:t>
      </w:r>
      <w:r w:rsidR="001C218F">
        <w:t xml:space="preserve">e present </w:t>
      </w:r>
      <w:r>
        <w:t xml:space="preserve">case there was no such </w:t>
      </w:r>
      <w:r w:rsidR="00B75470">
        <w:t>lack of clarity. I</w:t>
      </w:r>
      <w:r>
        <w:t xml:space="preserve">t was clear from the provisions of the </w:t>
      </w:r>
      <w:r w:rsidR="001C218F">
        <w:t xml:space="preserve">Act </w:t>
      </w:r>
      <w:r>
        <w:t>that the legal estate in the Underlease did not vest in the Trustee.</w:t>
      </w:r>
      <w:r w:rsidR="00507B3C">
        <w:t xml:space="preserve"> </w:t>
      </w:r>
      <w:r w:rsidR="00B75470">
        <w:t>As it did not vest, it could not be disclaimed.</w:t>
      </w:r>
    </w:p>
    <w:p w:rsidR="00FE3887" w:rsidRDefault="00507B3C" w:rsidP="00BE27A4">
      <w:pPr>
        <w:pStyle w:val="ParaLevel1"/>
      </w:pPr>
      <w:r>
        <w:t xml:space="preserve">As to </w:t>
      </w:r>
      <w:r>
        <w:rPr>
          <w:u w:val="single"/>
        </w:rPr>
        <w:t>Lee v. Lee</w:t>
      </w:r>
      <w:r>
        <w:t xml:space="preserve">, it could be distinguished on the facts and, in any </w:t>
      </w:r>
      <w:r w:rsidR="001807DA">
        <w:t>event</w:t>
      </w:r>
      <w:r>
        <w:t>, the point now in issue on this appeal had not been taken or argued</w:t>
      </w:r>
      <w:r w:rsidR="0026607E">
        <w:t xml:space="preserve"> in that case</w:t>
      </w:r>
      <w:r w:rsidR="001C218F">
        <w:t xml:space="preserve">. Instead, </w:t>
      </w:r>
      <w:r>
        <w:t>the parties and the Court</w:t>
      </w:r>
      <w:r w:rsidR="00B75470">
        <w:t xml:space="preserve"> had</w:t>
      </w:r>
      <w:r>
        <w:t xml:space="preserve"> simply </w:t>
      </w:r>
      <w:r w:rsidR="001163FA">
        <w:t>proceeded on an assumed basis</w:t>
      </w:r>
      <w:r>
        <w:t xml:space="preserve">. </w:t>
      </w:r>
      <w:r w:rsidR="00781444">
        <w:t>N</w:t>
      </w:r>
      <w:r>
        <w:t>othing that Ferris J or the Court of Appeal said b</w:t>
      </w:r>
      <w:r w:rsidR="001163FA">
        <w:t>ound</w:t>
      </w:r>
      <w:r>
        <w:t xml:space="preserve"> this Court to allow this appeal.</w:t>
      </w:r>
    </w:p>
    <w:p w:rsidR="001C218F" w:rsidRDefault="00507B3C" w:rsidP="00BE27A4">
      <w:pPr>
        <w:pStyle w:val="ParaLevel1"/>
      </w:pPr>
      <w:r>
        <w:t>On behalf of the Landlords, Mr Ollec</w:t>
      </w:r>
      <w:r w:rsidR="00B82274">
        <w:t>h</w:t>
      </w:r>
      <w:r>
        <w:t xml:space="preserve"> adopted and supported the arguments advanced by the Trustee. He also made some </w:t>
      </w:r>
      <w:r w:rsidR="001C218F">
        <w:t xml:space="preserve">helpful </w:t>
      </w:r>
      <w:r>
        <w:t>supplementary points placing emphasis on matters from a real property and landlord and tenant perspective. So</w:t>
      </w:r>
      <w:r w:rsidR="00857180">
        <w:t>,</w:t>
      </w:r>
      <w:r>
        <w:t xml:space="preserve"> he relied upon the basic principle of real property law that where a legal estate in land is </w:t>
      </w:r>
      <w:r w:rsidR="001C218F">
        <w:t>co-owned</w:t>
      </w:r>
      <w:r>
        <w:t xml:space="preserve">, then the </w:t>
      </w:r>
      <w:r w:rsidR="001C218F">
        <w:t>co-owners</w:t>
      </w:r>
      <w:r>
        <w:t xml:space="preserve"> hold the property </w:t>
      </w:r>
      <w:r w:rsidR="00781444">
        <w:t xml:space="preserve">on </w:t>
      </w:r>
      <w:r>
        <w:t xml:space="preserve">trust for themselves, whether as joint tenants or as tenants in common. He also relied upon the fact that the obligation to pay rent is a </w:t>
      </w:r>
      <w:r w:rsidR="001C218F">
        <w:t>contractual, legal</w:t>
      </w:r>
      <w:r>
        <w:t xml:space="preserve"> obligation which flows from the legal interest in a lease and not </w:t>
      </w:r>
      <w:r w:rsidR="001807DA">
        <w:t>from</w:t>
      </w:r>
      <w:r>
        <w:t xml:space="preserve"> the beneficial </w:t>
      </w:r>
      <w:r w:rsidR="001807DA">
        <w:t>interest</w:t>
      </w:r>
      <w:r w:rsidR="00D77D56">
        <w:t xml:space="preserve">. Also, when a lease vests in </w:t>
      </w:r>
      <w:r>
        <w:t>trustee</w:t>
      </w:r>
      <w:r w:rsidR="001163FA">
        <w:t>s</w:t>
      </w:r>
      <w:r>
        <w:t xml:space="preserve"> who hold the lease on trust for beneficiaries, it is the trustee</w:t>
      </w:r>
      <w:r w:rsidR="001163FA">
        <w:t>s</w:t>
      </w:r>
      <w:r>
        <w:t xml:space="preserve"> who </w:t>
      </w:r>
      <w:r w:rsidR="001163FA">
        <w:t>are</w:t>
      </w:r>
      <w:r>
        <w:t xml:space="preserve"> liable to pay the rent</w:t>
      </w:r>
      <w:r w:rsidR="00B75470">
        <w:t>. While the trustee</w:t>
      </w:r>
      <w:r w:rsidR="001163FA">
        <w:t>s</w:t>
      </w:r>
      <w:r w:rsidR="00B75470">
        <w:t xml:space="preserve"> </w:t>
      </w:r>
      <w:r>
        <w:t xml:space="preserve">may have an </w:t>
      </w:r>
      <w:r w:rsidR="001C218F">
        <w:t>indemnity</w:t>
      </w:r>
      <w:r>
        <w:t xml:space="preserve"> from the beneficiaries</w:t>
      </w:r>
      <w:r w:rsidR="001163FA">
        <w:t>,</w:t>
      </w:r>
      <w:r>
        <w:t xml:space="preserve"> that is a separate matter</w:t>
      </w:r>
      <w:r w:rsidR="001C218F">
        <w:t>. T</w:t>
      </w:r>
      <w:r>
        <w:t xml:space="preserve">he </w:t>
      </w:r>
      <w:r w:rsidR="001807DA">
        <w:t>landlord’s</w:t>
      </w:r>
      <w:r>
        <w:t xml:space="preserve"> relationship </w:t>
      </w:r>
      <w:r w:rsidR="001C218F">
        <w:t xml:space="preserve">is </w:t>
      </w:r>
      <w:r>
        <w:t xml:space="preserve">with the tenant.  </w:t>
      </w:r>
    </w:p>
    <w:p w:rsidR="009F3E5C" w:rsidRPr="0067063A" w:rsidRDefault="00857180" w:rsidP="009924A7">
      <w:pPr>
        <w:pStyle w:val="ParaLevel1"/>
        <w:rPr>
          <w:b/>
          <w:u w:val="single"/>
        </w:rPr>
      </w:pPr>
      <w:r>
        <w:t>Dr Abdulla’s</w:t>
      </w:r>
      <w:r w:rsidR="00507B3C">
        <w:t xml:space="preserve"> </w:t>
      </w:r>
      <w:r w:rsidR="001807DA">
        <w:t>approach</w:t>
      </w:r>
      <w:r w:rsidR="00507B3C">
        <w:t>, said Mr Ollec</w:t>
      </w:r>
      <w:r w:rsidR="00B82274">
        <w:t>h</w:t>
      </w:r>
      <w:r w:rsidR="00507B3C">
        <w:t xml:space="preserve">, failed to distinguish properly between the rights and </w:t>
      </w:r>
      <w:r w:rsidR="001807DA">
        <w:t>liabilities</w:t>
      </w:r>
      <w:r w:rsidR="00507B3C">
        <w:t xml:space="preserve"> that flow from the legal estate as opposed to the beneficial interest.</w:t>
      </w:r>
      <w:r w:rsidR="001C218F">
        <w:t xml:space="preserve"> Furthermore, said Mr Ollech, it was not clear whether </w:t>
      </w:r>
      <w:r>
        <w:t>Dr Abdulla’s argum</w:t>
      </w:r>
      <w:r w:rsidR="001C218F">
        <w:t xml:space="preserve">ent went so far as to say that the disclaimer (if effective) </w:t>
      </w:r>
      <w:r w:rsidR="00B75470">
        <w:t xml:space="preserve">also </w:t>
      </w:r>
      <w:r w:rsidR="001C218F">
        <w:t>operated to determine the Underlease vis-à-vis the co-owner, Mr Elhil</w:t>
      </w:r>
      <w:r w:rsidR="002D1568">
        <w:t>a</w:t>
      </w:r>
      <w:r>
        <w:t>l</w:t>
      </w:r>
      <w:r w:rsidR="00B75470">
        <w:t xml:space="preserve">i. </w:t>
      </w:r>
      <w:r w:rsidR="001C218F">
        <w:t xml:space="preserve">If that was the argument then, said Mr Ollech, it </w:t>
      </w:r>
      <w:r>
        <w:t>illustrated</w:t>
      </w:r>
      <w:r w:rsidR="001C218F">
        <w:t xml:space="preserve"> the flaw in the analysis. </w:t>
      </w:r>
      <w:r w:rsidR="00B75470">
        <w:t>The Bankrupt</w:t>
      </w:r>
      <w:r w:rsidR="001C218F">
        <w:t xml:space="preserve"> and he</w:t>
      </w:r>
      <w:r>
        <w:t>r</w:t>
      </w:r>
      <w:r w:rsidR="001C218F">
        <w:t xml:space="preserve"> co-owner were one joint legal entity and</w:t>
      </w:r>
      <w:r>
        <w:t>,</w:t>
      </w:r>
      <w:r w:rsidR="001C218F">
        <w:t xml:space="preserve"> as trustees</w:t>
      </w:r>
      <w:r>
        <w:t>,</w:t>
      </w:r>
      <w:r w:rsidR="001C218F">
        <w:t xml:space="preserve"> </w:t>
      </w:r>
      <w:r>
        <w:t xml:space="preserve">they </w:t>
      </w:r>
      <w:r w:rsidR="001C218F">
        <w:t xml:space="preserve">could not be divided by the provisions of the Act. If </w:t>
      </w:r>
      <w:r>
        <w:t>Dr Abdulla</w:t>
      </w:r>
      <w:r w:rsidR="001C218F">
        <w:t xml:space="preserve"> accepted that the Underlease continued against Mr Elhil</w:t>
      </w:r>
      <w:r w:rsidR="002D1568">
        <w:t>a</w:t>
      </w:r>
      <w:r>
        <w:t>l</w:t>
      </w:r>
      <w:r w:rsidR="001C218F">
        <w:t>i</w:t>
      </w:r>
      <w:r w:rsidR="001163FA">
        <w:t>,</w:t>
      </w:r>
      <w:r w:rsidR="001C218F">
        <w:t xml:space="preserve"> then it must continue against </w:t>
      </w:r>
      <w:r w:rsidR="00B75470">
        <w:t xml:space="preserve">the Bankrupt </w:t>
      </w:r>
      <w:r w:rsidR="001C218F">
        <w:t>as well.</w:t>
      </w:r>
    </w:p>
    <w:p w:rsidR="002C2672" w:rsidRPr="002C2672" w:rsidRDefault="002C2672" w:rsidP="00BE27A4">
      <w:pPr>
        <w:pStyle w:val="ParaLevel1"/>
        <w:numPr>
          <w:ilvl w:val="0"/>
          <w:numId w:val="0"/>
        </w:numPr>
        <w:ind w:left="720"/>
        <w:rPr>
          <w:b/>
          <w:u w:val="single"/>
        </w:rPr>
      </w:pPr>
      <w:r>
        <w:rPr>
          <w:b/>
          <w:u w:val="single"/>
        </w:rPr>
        <w:t>Discussion</w:t>
      </w:r>
    </w:p>
    <w:p w:rsidR="002C2672" w:rsidRDefault="00507B3C" w:rsidP="00BE27A4">
      <w:pPr>
        <w:pStyle w:val="ParaLevel1"/>
      </w:pPr>
      <w:r>
        <w:t>For the reasons set out below, I prefer the submissions on behalf of the Trustee and the Landlords.</w:t>
      </w:r>
    </w:p>
    <w:p w:rsidR="00507B3C" w:rsidRDefault="00507B3C" w:rsidP="00BE27A4">
      <w:pPr>
        <w:pStyle w:val="ParaLevel1"/>
      </w:pPr>
      <w:r>
        <w:t xml:space="preserve">The starting point is that the Tenants held the Underlease as joint legal owners on trust for themselves. The legal estate in the Underlease was </w:t>
      </w:r>
      <w:r w:rsidR="001807DA">
        <w:t>vested</w:t>
      </w:r>
      <w:r>
        <w:t xml:space="preserve"> in </w:t>
      </w:r>
      <w:r w:rsidR="00B75470">
        <w:t xml:space="preserve">the Bankrupt </w:t>
      </w:r>
      <w:r w:rsidR="001C218F">
        <w:t>and Mr Elh</w:t>
      </w:r>
      <w:r w:rsidR="002D1568">
        <w:t>ila</w:t>
      </w:r>
      <w:r w:rsidR="00857180">
        <w:t>l</w:t>
      </w:r>
      <w:r w:rsidR="002D1568">
        <w:t>i</w:t>
      </w:r>
      <w:r>
        <w:t xml:space="preserve"> as trustees</w:t>
      </w:r>
      <w:r w:rsidR="00B75470">
        <w:t xml:space="preserve"> for themselves</w:t>
      </w:r>
      <w:r>
        <w:t>.</w:t>
      </w:r>
    </w:p>
    <w:p w:rsidR="00507B3C" w:rsidRDefault="00507B3C" w:rsidP="00BE27A4">
      <w:pPr>
        <w:pStyle w:val="ParaLevel1"/>
      </w:pPr>
      <w:r>
        <w:t xml:space="preserve">Section 283(1) of the 1986 Act </w:t>
      </w:r>
      <w:r w:rsidR="005673EC">
        <w:t>defines what</w:t>
      </w:r>
      <w:r>
        <w:t xml:space="preserve"> property is within a bankrupt’s estate. </w:t>
      </w:r>
      <w:r w:rsidR="005673EC">
        <w:t>S</w:t>
      </w:r>
      <w:r>
        <w:t xml:space="preserve">ection 283(3) sets out </w:t>
      </w:r>
      <w:r w:rsidR="005673EC">
        <w:t xml:space="preserve">two </w:t>
      </w:r>
      <w:r>
        <w:t>exceptions, one of which is</w:t>
      </w:r>
      <w:r w:rsidR="00857180">
        <w:t>:</w:t>
      </w:r>
      <w:r>
        <w:t xml:space="preserve"> “(a) property held on trust for any other person”. In my judgment, the effect of that </w:t>
      </w:r>
      <w:r w:rsidR="002D1568">
        <w:t>exception is</w:t>
      </w:r>
      <w:r>
        <w:t xml:space="preserve"> that the legal estate in the Underlease was excepted from the </w:t>
      </w:r>
      <w:r w:rsidR="003750C0">
        <w:t>property comprised</w:t>
      </w:r>
      <w:r>
        <w:t xml:space="preserve"> within the Bankrupt’s estate.</w:t>
      </w:r>
      <w:r w:rsidR="005673EC">
        <w:t xml:space="preserve"> It therefore </w:t>
      </w:r>
      <w:r w:rsidR="002D1568">
        <w:t>remained</w:t>
      </w:r>
      <w:r w:rsidR="005673EC">
        <w:t xml:space="preserve"> at all times in t</w:t>
      </w:r>
      <w:r w:rsidR="002D1568">
        <w:t xml:space="preserve">he </w:t>
      </w:r>
      <w:r w:rsidR="00857180">
        <w:t xml:space="preserve">names of </w:t>
      </w:r>
      <w:r w:rsidR="00BF5C57">
        <w:t>the Bankrupt</w:t>
      </w:r>
      <w:r w:rsidR="00857180">
        <w:t xml:space="preserve"> and Mr Elhilal</w:t>
      </w:r>
      <w:r w:rsidR="002D1568">
        <w:t>i</w:t>
      </w:r>
      <w:r w:rsidR="005673EC">
        <w:t>.</w:t>
      </w:r>
    </w:p>
    <w:p w:rsidR="00507B3C" w:rsidRDefault="00BF5C57" w:rsidP="00BE27A4">
      <w:pPr>
        <w:pStyle w:val="ParaLevel1"/>
      </w:pPr>
      <w:r>
        <w:t xml:space="preserve">It is convenient at this stage, to deal with one of the points raised by Ms Williamson in her reply. </w:t>
      </w:r>
      <w:r w:rsidR="003750C0">
        <w:t xml:space="preserve">Ms Williamson relied upon the words </w:t>
      </w:r>
      <w:r w:rsidR="001163FA">
        <w:t xml:space="preserve">in section 283(3)(a) </w:t>
      </w:r>
      <w:r w:rsidR="003750C0">
        <w:t xml:space="preserve">“property held on trust for </w:t>
      </w:r>
      <w:r w:rsidR="003750C0" w:rsidRPr="003750C0">
        <w:t xml:space="preserve">any </w:t>
      </w:r>
      <w:r w:rsidR="003750C0">
        <w:rPr>
          <w:u w:val="single"/>
        </w:rPr>
        <w:t>other</w:t>
      </w:r>
      <w:r w:rsidR="003750C0">
        <w:t xml:space="preserve"> person</w:t>
      </w:r>
      <w:r w:rsidR="005673EC">
        <w:t>.</w:t>
      </w:r>
      <w:r w:rsidR="003750C0">
        <w:t>” (</w:t>
      </w:r>
      <w:r w:rsidR="005673EC">
        <w:t>E</w:t>
      </w:r>
      <w:r w:rsidR="003750C0">
        <w:t xml:space="preserve">mphasis added reflecting </w:t>
      </w:r>
      <w:r>
        <w:t xml:space="preserve">Counsel’s </w:t>
      </w:r>
      <w:r w:rsidR="003750C0">
        <w:t xml:space="preserve">argument). As I understand </w:t>
      </w:r>
      <w:r w:rsidR="00857180">
        <w:t>the</w:t>
      </w:r>
      <w:r w:rsidR="003750C0">
        <w:t xml:space="preserve"> </w:t>
      </w:r>
      <w:r w:rsidR="001807DA">
        <w:t>argument</w:t>
      </w:r>
      <w:r w:rsidR="003750C0">
        <w:t xml:space="preserve">, </w:t>
      </w:r>
      <w:r w:rsidR="00857180">
        <w:t xml:space="preserve">it was </w:t>
      </w:r>
      <w:r w:rsidR="003750C0">
        <w:t>submitted that th</w:t>
      </w:r>
      <w:r w:rsidR="00857180">
        <w:t>e</w:t>
      </w:r>
      <w:r w:rsidR="003750C0">
        <w:t xml:space="preserve"> exception </w:t>
      </w:r>
      <w:r w:rsidR="00857180">
        <w:t xml:space="preserve">in section 283(3)(a) </w:t>
      </w:r>
      <w:r w:rsidR="003750C0">
        <w:t xml:space="preserve">did not apply because the Underlease was held by the Bankrupt on trust for herself and she was not “any </w:t>
      </w:r>
      <w:r w:rsidR="003750C0">
        <w:rPr>
          <w:u w:val="single"/>
        </w:rPr>
        <w:t>other</w:t>
      </w:r>
      <w:r w:rsidR="003750C0">
        <w:t xml:space="preserve"> person”.</w:t>
      </w:r>
    </w:p>
    <w:p w:rsidR="00857180" w:rsidRDefault="003750C0" w:rsidP="00BE27A4">
      <w:pPr>
        <w:pStyle w:val="ParaLevel1"/>
      </w:pPr>
      <w:r>
        <w:t>I reject this argument. It seems to me that, as Mr L</w:t>
      </w:r>
      <w:r w:rsidR="009F0171">
        <w:t>a</w:t>
      </w:r>
      <w:r>
        <w:t xml:space="preserve">ughton </w:t>
      </w:r>
      <w:r w:rsidR="00857180">
        <w:t>submitted</w:t>
      </w:r>
      <w:r>
        <w:t xml:space="preserve">, it is inconsistent with the decision of Goff J in </w:t>
      </w:r>
      <w:r w:rsidRPr="00857180">
        <w:rPr>
          <w:u w:val="single"/>
        </w:rPr>
        <w:t>Re McCarthy (a bankrupt)</w:t>
      </w:r>
      <w:r>
        <w:t xml:space="preserve"> </w:t>
      </w:r>
      <w:r w:rsidR="005673EC">
        <w:t xml:space="preserve">[1975] 1 WLR 807; </w:t>
      </w:r>
      <w:r>
        <w:t xml:space="preserve">[1975] 2 All ER 857. In that case Goff J had to consider a dictum of Jessel MR in </w:t>
      </w:r>
      <w:r w:rsidRPr="00857180">
        <w:rPr>
          <w:u w:val="single"/>
        </w:rPr>
        <w:t>M</w:t>
      </w:r>
      <w:r w:rsidR="005673EC" w:rsidRPr="00857180">
        <w:rPr>
          <w:u w:val="single"/>
        </w:rPr>
        <w:t xml:space="preserve">organ </w:t>
      </w:r>
      <w:r w:rsidRPr="00857180">
        <w:rPr>
          <w:u w:val="single"/>
        </w:rPr>
        <w:t xml:space="preserve">v. Swansea Urban Sanitary </w:t>
      </w:r>
      <w:r w:rsidR="001807DA" w:rsidRPr="00857180">
        <w:rPr>
          <w:u w:val="single"/>
        </w:rPr>
        <w:t>Authority</w:t>
      </w:r>
      <w:r>
        <w:t xml:space="preserve"> (1878) 9 Ch. D 582 at 585 and the decision in </w:t>
      </w:r>
      <w:r w:rsidRPr="00857180">
        <w:rPr>
          <w:u w:val="single"/>
        </w:rPr>
        <w:t>St Thomas’s Hospital (Governors) v. Richardson</w:t>
      </w:r>
      <w:r>
        <w:t xml:space="preserve"> [1910] 1 KB 271 at 277</w:t>
      </w:r>
      <w:r w:rsidR="005673EC">
        <w:t xml:space="preserve">. </w:t>
      </w:r>
    </w:p>
    <w:p w:rsidR="00BF5C57" w:rsidRDefault="003750C0" w:rsidP="00BE27A4">
      <w:pPr>
        <w:pStyle w:val="ParaLevel1"/>
      </w:pPr>
      <w:r>
        <w:t>The dictum was “…under the Bankruptcy Act, where a trustee has no beneficial interest, the legal estate does not pass; but where he has it does pass…”. The decision was that</w:t>
      </w:r>
      <w:r w:rsidR="005673EC">
        <w:t>,</w:t>
      </w:r>
      <w:r>
        <w:t xml:space="preserve"> where a bankrupt was the sole owner of the legal </w:t>
      </w:r>
      <w:r w:rsidR="001807DA">
        <w:t>estate</w:t>
      </w:r>
      <w:r>
        <w:t xml:space="preserve"> on trust for a beneficiary absolutely entitled, but the estate being leasehold, was required to be retained to secure the bankrupt’s right of indemnity in priority to all claims of his beneficiary, the leasehold vested in the trustee in bankruptcy.</w:t>
      </w:r>
      <w:r w:rsidR="00857180">
        <w:t xml:space="preserve"> </w:t>
      </w:r>
    </w:p>
    <w:p w:rsidR="003750C0" w:rsidRDefault="00857180" w:rsidP="00BE27A4">
      <w:pPr>
        <w:pStyle w:val="ParaLevel1"/>
      </w:pPr>
      <w:r>
        <w:t>This dictum and this decision might appear to support the approach taken by Ms Williamson. However,</w:t>
      </w:r>
      <w:r w:rsidR="001163FA">
        <w:t xml:space="preserve"> in </w:t>
      </w:r>
      <w:r w:rsidR="001163FA">
        <w:rPr>
          <w:u w:val="single"/>
        </w:rPr>
        <w:t>Re McCarthy</w:t>
      </w:r>
      <w:r>
        <w:t xml:space="preserve"> </w:t>
      </w:r>
      <w:r w:rsidR="003750C0">
        <w:t xml:space="preserve">Goff J said this about </w:t>
      </w:r>
      <w:r w:rsidR="00BF5C57">
        <w:t>them</w:t>
      </w:r>
      <w:r w:rsidR="003750C0">
        <w:t>:</w:t>
      </w:r>
    </w:p>
    <w:p w:rsidR="003750C0" w:rsidRDefault="003750C0" w:rsidP="00BE27A4">
      <w:pPr>
        <w:pStyle w:val="ParaLevel1"/>
        <w:numPr>
          <w:ilvl w:val="0"/>
          <w:numId w:val="0"/>
        </w:numPr>
        <w:ind w:left="1701" w:right="567"/>
        <w:rPr>
          <w:b/>
        </w:rPr>
      </w:pPr>
      <w:r w:rsidRPr="00725968">
        <w:rPr>
          <w:b/>
        </w:rPr>
        <w:t xml:space="preserve">“In my judgment, neither dictum nor decision can be applied to a case since the Law of </w:t>
      </w:r>
      <w:r w:rsidR="001807DA" w:rsidRPr="00725968">
        <w:rPr>
          <w:b/>
        </w:rPr>
        <w:t>Property</w:t>
      </w:r>
      <w:r w:rsidRPr="00725968">
        <w:rPr>
          <w:b/>
        </w:rPr>
        <w:t xml:space="preserve"> Act 1925 where a bankrupt and another hold property on trust for sale, albeit the bankrupt has a </w:t>
      </w:r>
      <w:r w:rsidR="001807DA" w:rsidRPr="00725968">
        <w:rPr>
          <w:b/>
        </w:rPr>
        <w:t>beneficial</w:t>
      </w:r>
      <w:r w:rsidRPr="00725968">
        <w:rPr>
          <w:b/>
        </w:rPr>
        <w:t xml:space="preserve"> interest in the proceeds because </w:t>
      </w:r>
      <w:r w:rsidR="001807DA" w:rsidRPr="00725968">
        <w:rPr>
          <w:b/>
        </w:rPr>
        <w:t>the</w:t>
      </w:r>
      <w:r w:rsidRPr="00725968">
        <w:rPr>
          <w:b/>
        </w:rPr>
        <w:t xml:space="preserve"> legal estate cannot be severed at law and the bankruptcy cannot divest the estate of the co-trustee.”</w:t>
      </w:r>
    </w:p>
    <w:p w:rsidR="00725968" w:rsidRPr="00725968" w:rsidRDefault="00725968" w:rsidP="00BE27A4">
      <w:pPr>
        <w:pStyle w:val="ParaLevel1"/>
        <w:numPr>
          <w:ilvl w:val="0"/>
          <w:numId w:val="0"/>
        </w:numPr>
        <w:ind w:left="1701" w:right="567"/>
        <w:rPr>
          <w:b/>
        </w:rPr>
      </w:pPr>
    </w:p>
    <w:p w:rsidR="003750C0" w:rsidRDefault="003750C0" w:rsidP="00BE27A4">
      <w:pPr>
        <w:pStyle w:val="ParaLevel1"/>
      </w:pPr>
      <w:r>
        <w:t>It follows, in my judgment,</w:t>
      </w:r>
      <w:r w:rsidR="00FC4400">
        <w:t xml:space="preserve"> that</w:t>
      </w:r>
      <w:r>
        <w:t xml:space="preserve"> </w:t>
      </w:r>
      <w:r w:rsidR="00BF5C57">
        <w:t xml:space="preserve">the words “held on trust for any </w:t>
      </w:r>
      <w:r w:rsidR="00BF5C57">
        <w:rPr>
          <w:u w:val="single"/>
        </w:rPr>
        <w:t>other</w:t>
      </w:r>
      <w:r w:rsidR="00BF5C57">
        <w:t xml:space="preserve"> person” do not assist Dr Abdulla. I agree with the Trustee and the Landlords </w:t>
      </w:r>
      <w:r>
        <w:t>that the legal estate in the Underlease did not vest in the Trustee.</w:t>
      </w:r>
    </w:p>
    <w:p w:rsidR="003750C0" w:rsidRDefault="00BF5C57" w:rsidP="00BE27A4">
      <w:pPr>
        <w:pStyle w:val="ParaLevel1"/>
      </w:pPr>
      <w:r>
        <w:t xml:space="preserve">I turn </w:t>
      </w:r>
      <w:r w:rsidR="00857180">
        <w:t xml:space="preserve">from the provisions </w:t>
      </w:r>
      <w:r>
        <w:t xml:space="preserve">of the Act </w:t>
      </w:r>
      <w:r w:rsidR="00857180">
        <w:t xml:space="preserve">dealing with the property comprised in a bankrupt’s estate </w:t>
      </w:r>
      <w:r w:rsidR="003750C0">
        <w:t xml:space="preserve">to the provisions </w:t>
      </w:r>
      <w:r>
        <w:t xml:space="preserve">of the Act </w:t>
      </w:r>
      <w:r w:rsidR="003750C0">
        <w:t>dealing with disclaimer</w:t>
      </w:r>
      <w:r>
        <w:t>. I</w:t>
      </w:r>
      <w:r w:rsidR="00857180">
        <w:t>n my judgment</w:t>
      </w:r>
      <w:r>
        <w:t>,</w:t>
      </w:r>
      <w:r w:rsidR="005673EC">
        <w:t xml:space="preserve"> under section 315 the Trustee can only disclaim that</w:t>
      </w:r>
      <w:r w:rsidR="003750C0">
        <w:t xml:space="preserve"> which is comprised in the </w:t>
      </w:r>
      <w:r>
        <w:t>B</w:t>
      </w:r>
      <w:r w:rsidR="001807DA">
        <w:t>ankrupt’s</w:t>
      </w:r>
      <w:r w:rsidR="003750C0">
        <w:t xml:space="preserve"> estate</w:t>
      </w:r>
      <w:r w:rsidR="005673EC">
        <w:t>. A</w:t>
      </w:r>
      <w:r w:rsidR="003750C0">
        <w:t xml:space="preserve">s just set out, the legal estate in the Underlease was not vested in the </w:t>
      </w:r>
      <w:r>
        <w:t>B</w:t>
      </w:r>
      <w:r w:rsidR="003750C0">
        <w:t>ankrupt’s estate</w:t>
      </w:r>
      <w:r>
        <w:t>. T</w:t>
      </w:r>
      <w:r w:rsidR="005673EC">
        <w:t xml:space="preserve">herefore </w:t>
      </w:r>
      <w:r w:rsidR="00857180">
        <w:t xml:space="preserve">it </w:t>
      </w:r>
      <w:r w:rsidR="005673EC">
        <w:t xml:space="preserve">could not be disclaimed. As Mr Laughton argued, and I agree, </w:t>
      </w:r>
      <w:r w:rsidR="00857180">
        <w:t xml:space="preserve">a </w:t>
      </w:r>
      <w:r w:rsidR="005673EC">
        <w:t>trustee in bankruptcy can</w:t>
      </w:r>
      <w:r>
        <w:t>not</w:t>
      </w:r>
      <w:r w:rsidR="005673EC">
        <w:t xml:space="preserve"> disclaim something which is not in his ownership. Further, and in any event, it seems to me that any </w:t>
      </w:r>
      <w:r w:rsidR="00857180">
        <w:t xml:space="preserve">step taken in relation to trust property, such as a </w:t>
      </w:r>
      <w:r w:rsidR="005673EC">
        <w:t>disclaimer in relation to the legal estate</w:t>
      </w:r>
      <w:r>
        <w:t xml:space="preserve"> in the Underlease</w:t>
      </w:r>
      <w:r w:rsidR="00857180">
        <w:t>,</w:t>
      </w:r>
      <w:r w:rsidR="005673EC">
        <w:t xml:space="preserve"> would need to be taken by the two </w:t>
      </w:r>
      <w:r w:rsidR="002D1568">
        <w:t>trustees</w:t>
      </w:r>
      <w:r w:rsidR="005673EC">
        <w:t xml:space="preserve"> acting together, i.e. by </w:t>
      </w:r>
      <w:r>
        <w:t>the Bankrupt</w:t>
      </w:r>
      <w:r w:rsidR="005673EC">
        <w:t xml:space="preserve"> and Mr Elh</w:t>
      </w:r>
      <w:r w:rsidR="00857180">
        <w:t>ilal</w:t>
      </w:r>
      <w:r w:rsidR="002D1568">
        <w:t>i</w:t>
      </w:r>
      <w:r w:rsidR="005673EC">
        <w:t>. Nor, of course, can a joint tenancy at law be sev</w:t>
      </w:r>
      <w:r>
        <w:t>er</w:t>
      </w:r>
      <w:r w:rsidR="005673EC">
        <w:t xml:space="preserve">ed: see, again, </w:t>
      </w:r>
      <w:r w:rsidR="005673EC" w:rsidRPr="00857180">
        <w:rPr>
          <w:u w:val="single"/>
        </w:rPr>
        <w:t>McCarthy</w:t>
      </w:r>
      <w:r w:rsidR="005673EC">
        <w:t xml:space="preserve"> as cited above.</w:t>
      </w:r>
    </w:p>
    <w:p w:rsidR="003750C0" w:rsidRDefault="00BF5C57" w:rsidP="00BE27A4">
      <w:pPr>
        <w:pStyle w:val="ParaLevel1"/>
      </w:pPr>
      <w:r>
        <w:t xml:space="preserve">It is convenient at this stage to deal with a second point raised by Ms Williamson in her reply. </w:t>
      </w:r>
      <w:r w:rsidR="003750C0">
        <w:t>Ms Williamson argued that Trustee could disclaim the Underlease because it was an “</w:t>
      </w:r>
      <w:r w:rsidR="001807DA">
        <w:t>unprofitable</w:t>
      </w:r>
      <w:r w:rsidR="003750C0">
        <w:t xml:space="preserve"> contract” within section 315(1)(a)</w:t>
      </w:r>
      <w:r w:rsidR="001163FA">
        <w:t xml:space="preserve"> of the Act</w:t>
      </w:r>
      <w:r w:rsidR="003750C0">
        <w:t xml:space="preserve">. It seems to me that the difficulty </w:t>
      </w:r>
      <w:r w:rsidR="005673EC">
        <w:t>with this argument</w:t>
      </w:r>
      <w:r w:rsidR="003750C0">
        <w:t xml:space="preserve"> is that identified by Mr L</w:t>
      </w:r>
      <w:r w:rsidR="009F0171">
        <w:t>a</w:t>
      </w:r>
      <w:r w:rsidR="003750C0">
        <w:t xml:space="preserve">ughton, namely that </w:t>
      </w:r>
      <w:r>
        <w:t>a</w:t>
      </w:r>
      <w:r w:rsidR="003750C0">
        <w:t xml:space="preserve"> </w:t>
      </w:r>
      <w:r>
        <w:t>t</w:t>
      </w:r>
      <w:r w:rsidR="003750C0">
        <w:t>ruste</w:t>
      </w:r>
      <w:r w:rsidR="005673EC">
        <w:t>e can only disclaim contracts or</w:t>
      </w:r>
      <w:r w:rsidR="003750C0">
        <w:t xml:space="preserve"> property </w:t>
      </w:r>
      <w:r w:rsidR="001807DA">
        <w:t>which</w:t>
      </w:r>
      <w:r w:rsidR="003750C0">
        <w:t xml:space="preserve"> form part of </w:t>
      </w:r>
      <w:r w:rsidR="005673EC">
        <w:t>a b</w:t>
      </w:r>
      <w:r w:rsidR="003750C0">
        <w:t>ankrupt’s estate. That being so, as the legal estate in the Under</w:t>
      </w:r>
      <w:r w:rsidR="005673EC">
        <w:t>lease wa</w:t>
      </w:r>
      <w:r w:rsidR="003750C0">
        <w:t xml:space="preserve">s not </w:t>
      </w:r>
      <w:r w:rsidR="00091C71">
        <w:t>vested in the Trustee</w:t>
      </w:r>
      <w:r w:rsidR="00857180">
        <w:t xml:space="preserve">, contrary to Ms Williamson’s argument, the Trustee </w:t>
      </w:r>
      <w:r w:rsidR="005673EC">
        <w:t>could not</w:t>
      </w:r>
      <w:r w:rsidR="00091C71">
        <w:t xml:space="preserve"> rely upon section 315(1)(a).</w:t>
      </w:r>
    </w:p>
    <w:p w:rsidR="00091C71" w:rsidRDefault="00091C71" w:rsidP="00BE27A4">
      <w:pPr>
        <w:pStyle w:val="ParaLevel1"/>
      </w:pPr>
      <w:r>
        <w:t xml:space="preserve">I turn </w:t>
      </w:r>
      <w:r w:rsidR="00BF5C57">
        <w:t>now</w:t>
      </w:r>
      <w:r>
        <w:t xml:space="preserve"> to </w:t>
      </w:r>
      <w:r w:rsidR="005673EC">
        <w:t xml:space="preserve">the first of </w:t>
      </w:r>
      <w:r>
        <w:t xml:space="preserve">Ms Williamson’s </w:t>
      </w:r>
      <w:r w:rsidR="005673EC">
        <w:t xml:space="preserve">two </w:t>
      </w:r>
      <w:r>
        <w:t>main argument</w:t>
      </w:r>
      <w:r w:rsidR="005673EC">
        <w:t>s</w:t>
      </w:r>
      <w:r w:rsidR="00071B18">
        <w:t xml:space="preserve"> which is </w:t>
      </w:r>
      <w:r>
        <w:t xml:space="preserve">based on what Lord Nicholls said in </w:t>
      </w:r>
      <w:r>
        <w:rPr>
          <w:u w:val="single"/>
        </w:rPr>
        <w:t>Hindcastle</w:t>
      </w:r>
      <w:r>
        <w:t xml:space="preserve">. </w:t>
      </w:r>
      <w:r w:rsidR="00BF5C57">
        <w:t>In effect</w:t>
      </w:r>
      <w:r w:rsidR="00FC4400">
        <w:t>,</w:t>
      </w:r>
      <w:r w:rsidR="00BF5C57">
        <w:t xml:space="preserve"> s</w:t>
      </w:r>
      <w:r w:rsidR="005673EC">
        <w:t>he suggested that the Court should take a more flexible approach to the effect of the disclaimer and not be bound by the strict proper</w:t>
      </w:r>
      <w:r w:rsidR="00857180">
        <w:t>t</w:t>
      </w:r>
      <w:r w:rsidR="005673EC">
        <w:t xml:space="preserve">y law approach </w:t>
      </w:r>
      <w:r w:rsidR="00BF5C57">
        <w:t>relied upon by the Trustee and the Landlord</w:t>
      </w:r>
      <w:r w:rsidR="001163FA">
        <w:t>s</w:t>
      </w:r>
      <w:r>
        <w:t>.</w:t>
      </w:r>
    </w:p>
    <w:p w:rsidR="00091C71" w:rsidRDefault="00091C71" w:rsidP="00BE27A4">
      <w:pPr>
        <w:pStyle w:val="ParaLevel1"/>
      </w:pPr>
      <w:r>
        <w:t>In my judgment</w:t>
      </w:r>
      <w:r w:rsidR="001163FA">
        <w:t>,</w:t>
      </w:r>
      <w:r>
        <w:t xml:space="preserve"> </w:t>
      </w:r>
      <w:r w:rsidR="00BF5C57">
        <w:t>Dr Abdulla</w:t>
      </w:r>
      <w:r>
        <w:t xml:space="preserve"> </w:t>
      </w:r>
      <w:r w:rsidR="001807DA">
        <w:t>cannot</w:t>
      </w:r>
      <w:r>
        <w:t xml:space="preserve"> rely upon </w:t>
      </w:r>
      <w:r w:rsidRPr="00BF5C57">
        <w:rPr>
          <w:u w:val="single"/>
        </w:rPr>
        <w:t>Hindcastle</w:t>
      </w:r>
      <w:r>
        <w:t xml:space="preserve"> in the way in which</w:t>
      </w:r>
      <w:r w:rsidR="00BF5C57">
        <w:t xml:space="preserve"> Ms Williamson </w:t>
      </w:r>
      <w:r>
        <w:t xml:space="preserve">seeks to do. </w:t>
      </w:r>
      <w:r w:rsidR="0083560D">
        <w:t>As Mr Laughton pointed out, and I agree, t</w:t>
      </w:r>
      <w:r>
        <w:t xml:space="preserve">he difference between this case and </w:t>
      </w:r>
      <w:r w:rsidRPr="00BF5C57">
        <w:rPr>
          <w:u w:val="single"/>
        </w:rPr>
        <w:t>Hindcastle</w:t>
      </w:r>
      <w:r>
        <w:t xml:space="preserve"> is that in </w:t>
      </w:r>
      <w:r w:rsidRPr="00BF5C57">
        <w:rPr>
          <w:u w:val="single"/>
        </w:rPr>
        <w:t>Hindcastle</w:t>
      </w:r>
      <w:r>
        <w:t xml:space="preserve"> there was what Lord Nicholls called a “puzzling conundrum”. </w:t>
      </w:r>
      <w:r w:rsidR="00BF5C57">
        <w:t xml:space="preserve">There was a lack </w:t>
      </w:r>
      <w:r w:rsidR="00900984">
        <w:t>of clarity</w:t>
      </w:r>
      <w:r w:rsidR="00BF5C57">
        <w:t xml:space="preserve"> in the interaction of </w:t>
      </w:r>
      <w:r>
        <w:t>pro</w:t>
      </w:r>
      <w:r w:rsidR="00BF5C57">
        <w:t>perty law and insolvency law. In this case, it seems to me that t</w:t>
      </w:r>
      <w:r>
        <w:t xml:space="preserve">he insolvency </w:t>
      </w:r>
      <w:r w:rsidR="001807DA">
        <w:t>legislation</w:t>
      </w:r>
      <w:r>
        <w:t xml:space="preserve"> is </w:t>
      </w:r>
      <w:r w:rsidR="001807DA">
        <w:t>clear</w:t>
      </w:r>
      <w:r>
        <w:t xml:space="preserve"> in that the legal estate in the Underlease is excluded from the Bankrupt’s estate. That being so, there is, as Mr L</w:t>
      </w:r>
      <w:r w:rsidR="00725968">
        <w:t>a</w:t>
      </w:r>
      <w:r>
        <w:t>ughton said</w:t>
      </w:r>
      <w:r w:rsidR="0083560D">
        <w:t>,</w:t>
      </w:r>
      <w:r>
        <w:t xml:space="preserve"> no </w:t>
      </w:r>
      <w:r w:rsidR="00BF5C57">
        <w:t>necessity</w:t>
      </w:r>
      <w:r>
        <w:t xml:space="preserve"> to find a </w:t>
      </w:r>
      <w:r w:rsidR="001807DA">
        <w:t>solution</w:t>
      </w:r>
      <w:r>
        <w:t xml:space="preserve"> to any </w:t>
      </w:r>
      <w:r w:rsidR="001807DA">
        <w:t>conundrum</w:t>
      </w:r>
      <w:r>
        <w:t xml:space="preserve"> because Parliament has made clear that property held on trust </w:t>
      </w:r>
      <w:r w:rsidR="0083560D">
        <w:t xml:space="preserve">(such as </w:t>
      </w:r>
      <w:r w:rsidR="00BF5C57">
        <w:t>the Bankrupt’s</w:t>
      </w:r>
      <w:r w:rsidR="0083560D">
        <w:t xml:space="preserve"> legal estate in the Underlease) </w:t>
      </w:r>
      <w:r>
        <w:t>is to be excluded fr</w:t>
      </w:r>
      <w:r w:rsidR="0083560D">
        <w:t>o</w:t>
      </w:r>
      <w:r>
        <w:t>m a bankrupt’s estate.</w:t>
      </w:r>
      <w:r w:rsidR="0083560D">
        <w:t xml:space="preserve"> </w:t>
      </w:r>
      <w:r w:rsidR="00BF5C57">
        <w:t xml:space="preserve">If the legal estate in the Underlease is </w:t>
      </w:r>
      <w:r w:rsidR="0083560D">
        <w:t xml:space="preserve">excluded </w:t>
      </w:r>
      <w:r w:rsidR="002D1568">
        <w:t>from</w:t>
      </w:r>
      <w:r w:rsidR="0083560D">
        <w:t xml:space="preserve"> the bankrupt’s estate then, both as a matter of logic and as a matter of </w:t>
      </w:r>
      <w:r w:rsidR="00BF5C57">
        <w:t>the language used in section 315</w:t>
      </w:r>
      <w:r w:rsidR="00900984">
        <w:t>,</w:t>
      </w:r>
      <w:r w:rsidR="00BF5C57">
        <w:t xml:space="preserve"> I </w:t>
      </w:r>
      <w:r w:rsidR="0083560D">
        <w:t xml:space="preserve">cannot see how it can </w:t>
      </w:r>
      <w:r w:rsidR="00071B18">
        <w:t xml:space="preserve">possibly </w:t>
      </w:r>
      <w:r w:rsidR="0083560D">
        <w:t>be disclaimed.</w:t>
      </w:r>
    </w:p>
    <w:p w:rsidR="00BF5C57" w:rsidRDefault="006631CB" w:rsidP="00BE27A4">
      <w:pPr>
        <w:pStyle w:val="ParaLevel1"/>
      </w:pPr>
      <w:r>
        <w:t>In short</w:t>
      </w:r>
      <w:r w:rsidR="00BF5C57">
        <w:t xml:space="preserve">, as Mr Laughton said, </w:t>
      </w:r>
      <w:r w:rsidR="00900984">
        <w:t xml:space="preserve">and I agree, </w:t>
      </w:r>
      <w:r w:rsidR="00BF5C57">
        <w:t>it is neither necessary, nor possible, for the legal estate to be disclaimed.</w:t>
      </w:r>
      <w:r>
        <w:t xml:space="preserve"> </w:t>
      </w:r>
    </w:p>
    <w:p w:rsidR="006631CB" w:rsidRDefault="00536E43" w:rsidP="00BE27A4">
      <w:pPr>
        <w:pStyle w:val="ParaLevel1"/>
      </w:pPr>
      <w:r>
        <w:t xml:space="preserve">Stepping back, </w:t>
      </w:r>
      <w:r w:rsidR="006631CB">
        <w:t>and looking at Mr Ollech’s arguments</w:t>
      </w:r>
      <w:r>
        <w:t>,</w:t>
      </w:r>
      <w:r w:rsidR="006631CB">
        <w:t xml:space="preserve"> it seems to me that </w:t>
      </w:r>
      <w:r>
        <w:t>this</w:t>
      </w:r>
      <w:r w:rsidR="006631CB">
        <w:t xml:space="preserve"> conclusion is supported by the fact that the obligation to pay rent is a contractual, legal obligation which flows from the legal interest in the Underlease and not from the beneficial interest. The Landlords’ relationship is with the Tenant</w:t>
      </w:r>
      <w:r w:rsidR="00336F93">
        <w:t>s</w:t>
      </w:r>
      <w:r w:rsidR="006631CB">
        <w:t>. Also, it seems to me that there is force in Mr Ollech’s point that i</w:t>
      </w:r>
      <w:r w:rsidR="00336F93">
        <w:t>f, as seems to me is</w:t>
      </w:r>
      <w:r w:rsidR="006631CB">
        <w:t xml:space="preserve"> the case, the Underlease continues against Mr Elhilali, then it must also continue against the Bankrupt as well.</w:t>
      </w:r>
      <w:r w:rsidR="00336F93">
        <w:t xml:space="preserve"> The Bankrupt and her co-owner are one joint legal entity</w:t>
      </w:r>
      <w:r>
        <w:t xml:space="preserve">. Also, </w:t>
      </w:r>
      <w:r w:rsidR="00336F93">
        <w:t>as trustees, they cannot be divided by the provisions of the Act.</w:t>
      </w:r>
    </w:p>
    <w:p w:rsidR="00536E43" w:rsidRDefault="00536E43" w:rsidP="00BE27A4">
      <w:pPr>
        <w:pStyle w:val="ParaLevel1"/>
      </w:pPr>
      <w:r>
        <w:t>I therefore reject Ms Williamson’s first main argument.</w:t>
      </w:r>
    </w:p>
    <w:p w:rsidR="0083560D" w:rsidRDefault="0083560D" w:rsidP="00BE27A4">
      <w:pPr>
        <w:pStyle w:val="ParaLevel1"/>
      </w:pPr>
      <w:r>
        <w:t xml:space="preserve">Ms Williamson’s second main argument was </w:t>
      </w:r>
      <w:r w:rsidR="00071B18">
        <w:t>based</w:t>
      </w:r>
      <w:r>
        <w:t xml:space="preserve"> upon </w:t>
      </w:r>
      <w:r>
        <w:rPr>
          <w:u w:val="single"/>
        </w:rPr>
        <w:t>Lee v. Lee</w:t>
      </w:r>
      <w:r>
        <w:t>. She pointed out that in that case Mrs Lee was as</w:t>
      </w:r>
      <w:r w:rsidR="00BF5C57">
        <w:t>se</w:t>
      </w:r>
      <w:r>
        <w:t xml:space="preserve">rting an equitable interest in the leasehold property in which Mr Lee, the bankrupt, held the legal title. But Mr Lee’s trustee in bankruptcy had disclaimed the lease. So, </w:t>
      </w:r>
      <w:r w:rsidR="00BF5C57">
        <w:t>Ms Williamson</w:t>
      </w:r>
      <w:r>
        <w:t xml:space="preserve"> argued, the case necessarily proceeded before </w:t>
      </w:r>
      <w:r w:rsidR="00900984">
        <w:t xml:space="preserve">the Registrar, </w:t>
      </w:r>
      <w:r>
        <w:t xml:space="preserve">Ferris J and the Court of Appeal </w:t>
      </w:r>
      <w:r w:rsidR="00BF5C57">
        <w:t xml:space="preserve">on the basis </w:t>
      </w:r>
      <w:r>
        <w:t xml:space="preserve">that there could be a disclaimer of the legal estate in a leasehold property </w:t>
      </w:r>
      <w:r w:rsidR="00FC4400">
        <w:t>because</w:t>
      </w:r>
      <w:r>
        <w:t xml:space="preserve"> the property was held by Mr Lee on trust for himself and Mrs Lee</w:t>
      </w:r>
      <w:r w:rsidR="00FC4400">
        <w:t>, yet it was disclaimed</w:t>
      </w:r>
      <w:r>
        <w:t>.</w:t>
      </w:r>
    </w:p>
    <w:p w:rsidR="00091C71" w:rsidRDefault="0083560D" w:rsidP="00BE27A4">
      <w:pPr>
        <w:pStyle w:val="ParaLevel1"/>
      </w:pPr>
      <w:r>
        <w:t xml:space="preserve">It seems to me that </w:t>
      </w:r>
      <w:r>
        <w:rPr>
          <w:u w:val="single"/>
        </w:rPr>
        <w:t xml:space="preserve">Lee v. </w:t>
      </w:r>
      <w:r w:rsidRPr="0083560D">
        <w:rPr>
          <w:u w:val="single"/>
        </w:rPr>
        <w:t>Lee</w:t>
      </w:r>
      <w:r>
        <w:t xml:space="preserve"> </w:t>
      </w:r>
      <w:r w:rsidR="00091C71" w:rsidRPr="0083560D">
        <w:t>provides</w:t>
      </w:r>
      <w:r w:rsidR="00091C71">
        <w:t xml:space="preserve"> no real support for </w:t>
      </w:r>
      <w:r>
        <w:t xml:space="preserve">Dr Abdulla’s case. </w:t>
      </w:r>
      <w:r w:rsidR="00091C71">
        <w:t xml:space="preserve"> As I read the judgment</w:t>
      </w:r>
      <w:r w:rsidR="00071B18">
        <w:t>s</w:t>
      </w:r>
      <w:r w:rsidR="00091C71">
        <w:t xml:space="preserve"> </w:t>
      </w:r>
      <w:r>
        <w:t xml:space="preserve">in </w:t>
      </w:r>
      <w:r>
        <w:rPr>
          <w:u w:val="single"/>
        </w:rPr>
        <w:t>Lee v. Lee</w:t>
      </w:r>
      <w:r w:rsidR="00091C71">
        <w:t xml:space="preserve"> the point now in issue was not taken and</w:t>
      </w:r>
      <w:r w:rsidR="00BE7CFB">
        <w:t xml:space="preserve"> was not argued. Rather, as </w:t>
      </w:r>
      <w:r w:rsidR="00900984">
        <w:t>it was</w:t>
      </w:r>
      <w:r w:rsidR="00091C71">
        <w:t xml:space="preserve"> colloquially put </w:t>
      </w:r>
      <w:r w:rsidR="00900984">
        <w:t xml:space="preserve">in </w:t>
      </w:r>
      <w:r w:rsidR="00FC4400">
        <w:t>argument,</w:t>
      </w:r>
      <w:r w:rsidR="00091C71">
        <w:t xml:space="preserve"> the point went through on the nod.</w:t>
      </w:r>
    </w:p>
    <w:p w:rsidR="00091C71" w:rsidRDefault="00900984" w:rsidP="00BE27A4">
      <w:pPr>
        <w:pStyle w:val="ParaLevel1"/>
      </w:pPr>
      <w:r>
        <w:t>S</w:t>
      </w:r>
      <w:r w:rsidR="0083560D">
        <w:t xml:space="preserve">taying with </w:t>
      </w:r>
      <w:r w:rsidR="0083560D">
        <w:rPr>
          <w:u w:val="single"/>
        </w:rPr>
        <w:t>Lee v. Lee</w:t>
      </w:r>
      <w:r w:rsidR="0083560D">
        <w:t xml:space="preserve"> and looking at </w:t>
      </w:r>
      <w:r w:rsidR="00536E43">
        <w:t>that decision</w:t>
      </w:r>
      <w:r w:rsidR="0083560D">
        <w:t xml:space="preserve"> in a little more detail, t</w:t>
      </w:r>
      <w:r w:rsidR="00702C46">
        <w:t xml:space="preserve">he material facts were as follows. </w:t>
      </w:r>
      <w:r w:rsidR="0083560D">
        <w:t>Mr Lee</w:t>
      </w:r>
      <w:r w:rsidR="00702C46">
        <w:t xml:space="preserve"> purchased the leasehold property in his sole name in 1983</w:t>
      </w:r>
      <w:r w:rsidR="00BF5C57">
        <w:t xml:space="preserve">. This was </w:t>
      </w:r>
      <w:r w:rsidR="00702C46">
        <w:t xml:space="preserve">before he had even met his future wife. </w:t>
      </w:r>
      <w:r w:rsidR="0083560D">
        <w:t xml:space="preserve">She </w:t>
      </w:r>
      <w:r w:rsidR="00702C46">
        <w:t>moved into the property in 1988</w:t>
      </w:r>
      <w:r w:rsidR="00BF5C57">
        <w:t>. A</w:t>
      </w:r>
      <w:r w:rsidR="00702C46">
        <w:t>t about that time they got married. The bankruptcy order was made in 1995. The trustee in bankruptcy disclaimed the lease on 15 August 1996.</w:t>
      </w:r>
    </w:p>
    <w:p w:rsidR="00702C46" w:rsidRDefault="00702C46" w:rsidP="00BE27A4">
      <w:pPr>
        <w:pStyle w:val="ParaLevel1"/>
      </w:pPr>
      <w:r>
        <w:t xml:space="preserve">In his judgment Ferris J </w:t>
      </w:r>
      <w:r w:rsidR="001F3014">
        <w:t xml:space="preserve">([1998] Lexis Citation 2709, p.2) </w:t>
      </w:r>
      <w:r>
        <w:t>said:</w:t>
      </w:r>
    </w:p>
    <w:p w:rsidR="00702C46" w:rsidRPr="006631CB" w:rsidRDefault="00702C46" w:rsidP="00BE27A4">
      <w:pPr>
        <w:pStyle w:val="ParaLevel1"/>
        <w:numPr>
          <w:ilvl w:val="0"/>
          <w:numId w:val="0"/>
        </w:numPr>
        <w:ind w:left="1701" w:right="567"/>
      </w:pPr>
      <w:r w:rsidRPr="00725968">
        <w:rPr>
          <w:b/>
        </w:rPr>
        <w:t xml:space="preserve">“…Mr and Mrs Lee separated in April 1996. Mr Lee continued to live at the property. Mrs Lee moved elsewhere. Mrs Lee has </w:t>
      </w:r>
      <w:r w:rsidRPr="00725968">
        <w:rPr>
          <w:b/>
          <w:u w:val="single"/>
        </w:rPr>
        <w:t>subsequently</w:t>
      </w:r>
      <w:r w:rsidRPr="00725968">
        <w:rPr>
          <w:b/>
        </w:rPr>
        <w:t xml:space="preserve"> claimed to be entitled to a half share in the property…” </w:t>
      </w:r>
      <w:r w:rsidRPr="006631CB">
        <w:t>(Emphasis added).</w:t>
      </w:r>
    </w:p>
    <w:p w:rsidR="00725968" w:rsidRPr="00725968" w:rsidRDefault="00725968" w:rsidP="00BE27A4">
      <w:pPr>
        <w:pStyle w:val="ParaLevel1"/>
        <w:numPr>
          <w:ilvl w:val="0"/>
          <w:numId w:val="0"/>
        </w:numPr>
        <w:ind w:left="1701" w:right="567"/>
        <w:rPr>
          <w:b/>
        </w:rPr>
      </w:pPr>
    </w:p>
    <w:p w:rsidR="00702C46" w:rsidRDefault="00702C46" w:rsidP="00BE27A4">
      <w:pPr>
        <w:pStyle w:val="ParaLevel1"/>
      </w:pPr>
      <w:r>
        <w:t xml:space="preserve">It is therefore far from clear whether, at the date of the disclaimer, </w:t>
      </w:r>
      <w:r w:rsidR="00900984">
        <w:t>Mrs Lee</w:t>
      </w:r>
      <w:r>
        <w:t xml:space="preserve"> had ever intimated a claim that she was entitled</w:t>
      </w:r>
      <w:r w:rsidR="001807DA">
        <w:t xml:space="preserve"> </w:t>
      </w:r>
      <w:r>
        <w:t xml:space="preserve">to a beneficial interest in the property. It is </w:t>
      </w:r>
      <w:r w:rsidR="001807DA">
        <w:t>therefore</w:t>
      </w:r>
      <w:r>
        <w:t xml:space="preserve"> perhaps not surprising that the trustee in </w:t>
      </w:r>
      <w:r w:rsidR="001807DA">
        <w:t>bankruptcy</w:t>
      </w:r>
      <w:r>
        <w:t xml:space="preserve"> disclaimed the lease. It is also perhaps not surprising that there was apparently no suggestion in the </w:t>
      </w:r>
      <w:r w:rsidR="001807DA">
        <w:t>argument</w:t>
      </w:r>
      <w:r>
        <w:t xml:space="preserve"> before Ferris J that the lease could not be disclaimed. </w:t>
      </w:r>
      <w:r w:rsidR="0083560D">
        <w:t>F</w:t>
      </w:r>
      <w:r>
        <w:t>or my part, I do not read Ferris J as deciding th</w:t>
      </w:r>
      <w:r w:rsidR="001F3014">
        <w:t>e</w:t>
      </w:r>
      <w:r>
        <w:t xml:space="preserve"> point now in issue</w:t>
      </w:r>
      <w:r w:rsidR="001F3014">
        <w:t xml:space="preserve"> on this appeal</w:t>
      </w:r>
      <w:r w:rsidR="0083560D">
        <w:t>. It seems to me that t</w:t>
      </w:r>
      <w:r>
        <w:t>he point was simply assumed.</w:t>
      </w:r>
    </w:p>
    <w:p w:rsidR="00702C46" w:rsidRDefault="00702C46" w:rsidP="00BE27A4">
      <w:pPr>
        <w:pStyle w:val="ParaLevel1"/>
      </w:pPr>
      <w:r>
        <w:t xml:space="preserve">It seems to me that the </w:t>
      </w:r>
      <w:r w:rsidR="001807DA">
        <w:t>same</w:t>
      </w:r>
      <w:r>
        <w:t xml:space="preserve"> applies to the decision of the Court of Appeal. It appears from the report of that decision that </w:t>
      </w:r>
      <w:r w:rsidR="001F3014">
        <w:t>Mrs Lee</w:t>
      </w:r>
      <w:r>
        <w:t xml:space="preserve"> did not attempt to argue that the possible ex</w:t>
      </w:r>
      <w:r w:rsidR="0083560D">
        <w:t>istence</w:t>
      </w:r>
      <w:r>
        <w:t xml:space="preserve"> of a trust had any effect on the vesting of the property in the trustee in bankruptcy, or on the disclaimer, or on the effect of any such disclaimer. There was no need for </w:t>
      </w:r>
      <w:r w:rsidR="001F3014">
        <w:t>her</w:t>
      </w:r>
      <w:r>
        <w:t xml:space="preserve"> to do so because of the attitude which she took to the litigation. So, </w:t>
      </w:r>
      <w:r w:rsidR="001F3014">
        <w:t>Mrs Lee stated</w:t>
      </w:r>
      <w:r>
        <w:t xml:space="preserve"> (</w:t>
      </w:r>
      <w:r w:rsidR="001807DA">
        <w:t>see</w:t>
      </w:r>
      <w:r>
        <w:t xml:space="preserve"> p.504):</w:t>
      </w:r>
    </w:p>
    <w:p w:rsidR="00702C46" w:rsidRDefault="00702C46" w:rsidP="00BE27A4">
      <w:pPr>
        <w:pStyle w:val="ParaLevel1"/>
        <w:numPr>
          <w:ilvl w:val="0"/>
          <w:numId w:val="0"/>
        </w:numPr>
        <w:ind w:left="1701" w:right="567"/>
        <w:rPr>
          <w:b/>
        </w:rPr>
      </w:pPr>
      <w:r w:rsidRPr="00725968">
        <w:rPr>
          <w:b/>
        </w:rPr>
        <w:t xml:space="preserve">“I do not wish to prevent [any person] from obtaining a vesting order. I merely want to preserve the rights which I have in </w:t>
      </w:r>
      <w:r w:rsidR="001807DA" w:rsidRPr="00725968">
        <w:rPr>
          <w:b/>
        </w:rPr>
        <w:t>respect</w:t>
      </w:r>
      <w:r w:rsidRPr="00725968">
        <w:rPr>
          <w:b/>
        </w:rPr>
        <w:t xml:space="preserve"> of the premises”.</w:t>
      </w:r>
    </w:p>
    <w:p w:rsidR="00147EAF" w:rsidRDefault="00147EAF" w:rsidP="00BE27A4">
      <w:pPr>
        <w:pStyle w:val="ParaLevel1"/>
        <w:numPr>
          <w:ilvl w:val="0"/>
          <w:numId w:val="0"/>
        </w:numPr>
        <w:ind w:left="1701" w:right="567"/>
        <w:rPr>
          <w:b/>
        </w:rPr>
      </w:pPr>
    </w:p>
    <w:p w:rsidR="00702C46" w:rsidRDefault="0083560D" w:rsidP="00BE27A4">
      <w:pPr>
        <w:pStyle w:val="ParaLevel1"/>
      </w:pPr>
      <w:r>
        <w:t xml:space="preserve">It </w:t>
      </w:r>
      <w:r w:rsidR="00FC4400">
        <w:t>appears</w:t>
      </w:r>
      <w:r>
        <w:t xml:space="preserve"> </w:t>
      </w:r>
      <w:r w:rsidR="001F3014">
        <w:t xml:space="preserve">from this statement </w:t>
      </w:r>
      <w:r>
        <w:t>that Mrs Lee’s</w:t>
      </w:r>
      <w:r w:rsidR="00702C46">
        <w:t xml:space="preserve"> concern was with the proceeds of sale and not with the different interests in the property. In these circumstances, </w:t>
      </w:r>
      <w:r>
        <w:t>with all due respect</w:t>
      </w:r>
      <w:r w:rsidR="001F3014">
        <w:t>,</w:t>
      </w:r>
      <w:r>
        <w:t xml:space="preserve"> </w:t>
      </w:r>
      <w:r w:rsidR="00702C46">
        <w:t xml:space="preserve">it seems to me to be understandable why both Ferris J and the Court of Appeal assumed the </w:t>
      </w:r>
      <w:r w:rsidR="001F3014">
        <w:t>correctness of the</w:t>
      </w:r>
      <w:r>
        <w:t xml:space="preserve"> </w:t>
      </w:r>
      <w:r w:rsidR="001807DA">
        <w:t>point</w:t>
      </w:r>
      <w:r w:rsidR="00702C46">
        <w:t xml:space="preserve"> </w:t>
      </w:r>
      <w:r>
        <w:t>which is now at</w:t>
      </w:r>
      <w:r w:rsidR="00702C46">
        <w:t xml:space="preserve"> issue in th</w:t>
      </w:r>
      <w:r w:rsidR="001F3014">
        <w:t>is</w:t>
      </w:r>
      <w:r w:rsidR="00702C46">
        <w:t xml:space="preserve"> appeal</w:t>
      </w:r>
      <w:r w:rsidR="001F3014">
        <w:t xml:space="preserve">. </w:t>
      </w:r>
      <w:r w:rsidR="00071B18">
        <w:t>I consider</w:t>
      </w:r>
      <w:r w:rsidR="001F3014">
        <w:t xml:space="preserve"> </w:t>
      </w:r>
      <w:r w:rsidR="00702C46">
        <w:t xml:space="preserve">that </w:t>
      </w:r>
      <w:r w:rsidR="001807DA">
        <w:t>there</w:t>
      </w:r>
      <w:r w:rsidR="00702C46">
        <w:t xml:space="preserve"> </w:t>
      </w:r>
      <w:r w:rsidR="001807DA">
        <w:t>is</w:t>
      </w:r>
      <w:r w:rsidR="00702C46">
        <w:t xml:space="preserve"> nothing in </w:t>
      </w:r>
      <w:r w:rsidR="00702C46">
        <w:rPr>
          <w:u w:val="single"/>
        </w:rPr>
        <w:t>Lee v. Lee</w:t>
      </w:r>
      <w:r w:rsidR="00702C46">
        <w:t xml:space="preserve"> which requires this Court to allow this appeal.</w:t>
      </w:r>
    </w:p>
    <w:p w:rsidR="00536E43" w:rsidRDefault="00536E43" w:rsidP="00BE27A4">
      <w:pPr>
        <w:pStyle w:val="ParaLevel1"/>
      </w:pPr>
      <w:r>
        <w:t>For these reasons, I reject Ms Williamson’s second main argument.</w:t>
      </w:r>
    </w:p>
    <w:p w:rsidR="00702C46" w:rsidRDefault="00702C46" w:rsidP="00BE27A4">
      <w:pPr>
        <w:pStyle w:val="ParaLevel1"/>
      </w:pPr>
      <w:r>
        <w:t xml:space="preserve">It is convenient at this stage to note how the point </w:t>
      </w:r>
      <w:r w:rsidR="0083560D">
        <w:t xml:space="preserve">at issue in this </w:t>
      </w:r>
      <w:r w:rsidR="001F3014">
        <w:t>appeal</w:t>
      </w:r>
      <w:r w:rsidR="0083560D">
        <w:t xml:space="preserve"> </w:t>
      </w:r>
      <w:r>
        <w:t>is dealt with in the textbooks. My attention was drawn to what was said in two textbooks.</w:t>
      </w:r>
    </w:p>
    <w:p w:rsidR="00702C46" w:rsidRDefault="00702C46" w:rsidP="00BE27A4">
      <w:pPr>
        <w:pStyle w:val="ParaLevel1"/>
      </w:pPr>
      <w:r>
        <w:t xml:space="preserve">First, </w:t>
      </w:r>
      <w:r w:rsidR="00900984">
        <w:t>in</w:t>
      </w:r>
      <w:r>
        <w:t xml:space="preserve"> Emmet &amp; Farran</w:t>
      </w:r>
      <w:r w:rsidR="0083560D">
        <w:t>d</w:t>
      </w:r>
      <w:r>
        <w:t xml:space="preserve"> on Title, Vol. 1, at para. 11.338 it </w:t>
      </w:r>
      <w:r w:rsidR="0083560D">
        <w:t xml:space="preserve">is </w:t>
      </w:r>
      <w:r>
        <w:t>said that:</w:t>
      </w:r>
    </w:p>
    <w:p w:rsidR="00702C46" w:rsidRPr="001F3014" w:rsidRDefault="00702C46" w:rsidP="00BE27A4">
      <w:pPr>
        <w:pStyle w:val="ParaLevel1"/>
        <w:numPr>
          <w:ilvl w:val="0"/>
          <w:numId w:val="0"/>
        </w:numPr>
        <w:ind w:left="1701" w:right="567"/>
      </w:pPr>
      <w:r w:rsidRPr="00725968">
        <w:rPr>
          <w:b/>
        </w:rPr>
        <w:t xml:space="preserve">“Apart from contracts, which are dealt with specifically by s.315(2)(a) of the 1986 Act, a trustee in bankruptcy can only disclaim property which is “comprised in the bankrupt’s estate”: s.315(2)(b). The scope of property falling within this description is determined by s.283 of the Act, considered above. </w:t>
      </w:r>
      <w:r w:rsidRPr="001F3014">
        <w:rPr>
          <w:b/>
          <w:u w:val="single"/>
        </w:rPr>
        <w:t xml:space="preserve">The effect of importing the s.283 </w:t>
      </w:r>
      <w:r w:rsidR="001807DA" w:rsidRPr="001F3014">
        <w:rPr>
          <w:b/>
          <w:u w:val="single"/>
        </w:rPr>
        <w:t>definition</w:t>
      </w:r>
      <w:r w:rsidRPr="001F3014">
        <w:rPr>
          <w:b/>
          <w:u w:val="single"/>
        </w:rPr>
        <w:t xml:space="preserve"> is that the trustee in bankruptcy can not disclaim, for example, property held on trust by the bankrupt even if the bankrupt is one of the beneficiaries (the beneficial </w:t>
      </w:r>
      <w:r w:rsidR="001807DA" w:rsidRPr="001F3014">
        <w:rPr>
          <w:b/>
          <w:u w:val="single"/>
        </w:rPr>
        <w:t>interest</w:t>
      </w:r>
      <w:r w:rsidRPr="001F3014">
        <w:rPr>
          <w:b/>
          <w:u w:val="single"/>
        </w:rPr>
        <w:t xml:space="preserve"> itself </w:t>
      </w:r>
      <w:r w:rsidR="001807DA" w:rsidRPr="001F3014">
        <w:rPr>
          <w:b/>
          <w:u w:val="single"/>
        </w:rPr>
        <w:t>should</w:t>
      </w:r>
      <w:r w:rsidRPr="001F3014">
        <w:rPr>
          <w:b/>
          <w:u w:val="single"/>
        </w:rPr>
        <w:t xml:space="preserve"> in principle be disclaimable)</w:t>
      </w:r>
      <w:r w:rsidR="0083560D" w:rsidRPr="001F3014">
        <w:rPr>
          <w:b/>
          <w:u w:val="single"/>
        </w:rPr>
        <w:t>…</w:t>
      </w:r>
      <w:r w:rsidRPr="001F3014">
        <w:rPr>
          <w:b/>
          <w:u w:val="single"/>
        </w:rPr>
        <w:t>.</w:t>
      </w:r>
      <w:r w:rsidRPr="00725968">
        <w:rPr>
          <w:b/>
        </w:rPr>
        <w:t>”</w:t>
      </w:r>
      <w:r w:rsidR="001F3014">
        <w:rPr>
          <w:b/>
        </w:rPr>
        <w:t xml:space="preserve"> </w:t>
      </w:r>
      <w:r w:rsidR="001F3014">
        <w:t>(Emphasis added).</w:t>
      </w:r>
    </w:p>
    <w:p w:rsidR="00725968" w:rsidRPr="00725968" w:rsidRDefault="00725968" w:rsidP="00BE27A4">
      <w:pPr>
        <w:pStyle w:val="ParaLevel1"/>
        <w:numPr>
          <w:ilvl w:val="0"/>
          <w:numId w:val="0"/>
        </w:numPr>
        <w:ind w:left="1701" w:right="567"/>
        <w:rPr>
          <w:b/>
        </w:rPr>
      </w:pPr>
    </w:p>
    <w:p w:rsidR="0083560D" w:rsidRDefault="0083560D" w:rsidP="00BE27A4">
      <w:pPr>
        <w:pStyle w:val="ParaLevel1"/>
      </w:pPr>
      <w:r>
        <w:t xml:space="preserve">This </w:t>
      </w:r>
      <w:r w:rsidR="00FC4400">
        <w:t xml:space="preserve">passage </w:t>
      </w:r>
      <w:r>
        <w:t>provide</w:t>
      </w:r>
      <w:r w:rsidR="001F3014">
        <w:t>s</w:t>
      </w:r>
      <w:r>
        <w:t xml:space="preserve"> support for the approach taken by the Trustees in this case. </w:t>
      </w:r>
      <w:r w:rsidR="00071B18">
        <w:t>As to the words in brackets</w:t>
      </w:r>
      <w:r w:rsidR="006631CB">
        <w:t xml:space="preserve"> in this passage</w:t>
      </w:r>
      <w:r w:rsidR="00071B18">
        <w:t>, i</w:t>
      </w:r>
      <w:r w:rsidR="001F3014">
        <w:t>t has not been suggested in argument that the mere disclaimer of any beneficial interest in the Underlease would end the Bankrupt’s obligation to pay the rent.</w:t>
      </w:r>
    </w:p>
    <w:p w:rsidR="00BE7CFB" w:rsidRDefault="00900984" w:rsidP="00BE27A4">
      <w:pPr>
        <w:pStyle w:val="ParaLevel1"/>
      </w:pPr>
      <w:r>
        <w:t xml:space="preserve">Secondly, </w:t>
      </w:r>
      <w:r w:rsidR="00F167CA">
        <w:t>in Personal Insolvency Law and Practice, 4</w:t>
      </w:r>
      <w:r w:rsidR="00F167CA" w:rsidRPr="0083560D">
        <w:rPr>
          <w:vertAlign w:val="superscript"/>
        </w:rPr>
        <w:t>th</w:t>
      </w:r>
      <w:r w:rsidR="00F167CA">
        <w:t xml:space="preserve"> Ed, Schaw Miller and </w:t>
      </w:r>
      <w:r w:rsidR="0083560D">
        <w:t>Bailey</w:t>
      </w:r>
      <w:r w:rsidR="001F3014">
        <w:t>,</w:t>
      </w:r>
      <w:r w:rsidR="00071B18">
        <w:t xml:space="preserve"> at para.14.105 it is said that:</w:t>
      </w:r>
    </w:p>
    <w:p w:rsidR="00BE7CFB" w:rsidRDefault="00F167CA" w:rsidP="00BE27A4">
      <w:pPr>
        <w:pStyle w:val="ParaLevel1"/>
        <w:numPr>
          <w:ilvl w:val="0"/>
          <w:numId w:val="0"/>
        </w:numPr>
        <w:ind w:left="1701" w:right="567"/>
        <w:rPr>
          <w:b/>
        </w:rPr>
      </w:pPr>
      <w:r w:rsidRPr="00BE7CFB">
        <w:rPr>
          <w:b/>
        </w:rPr>
        <w:t xml:space="preserve">“Where a bankrupt takes property on trust for himself and for other persons, his own beneficial interest falls within his estate”. </w:t>
      </w:r>
    </w:p>
    <w:p w:rsidR="00FC4400" w:rsidRDefault="00FC4400" w:rsidP="00BE27A4">
      <w:pPr>
        <w:pStyle w:val="ParaLevel1"/>
        <w:numPr>
          <w:ilvl w:val="0"/>
          <w:numId w:val="0"/>
        </w:numPr>
        <w:ind w:left="1701" w:right="567"/>
        <w:rPr>
          <w:b/>
        </w:rPr>
      </w:pPr>
    </w:p>
    <w:p w:rsidR="00F167CA" w:rsidRDefault="00F167CA" w:rsidP="00BE27A4">
      <w:pPr>
        <w:pStyle w:val="ParaLevel1"/>
      </w:pPr>
      <w:r>
        <w:t xml:space="preserve">It is not suggested </w:t>
      </w:r>
      <w:r w:rsidR="001F3014">
        <w:t xml:space="preserve">in this passage </w:t>
      </w:r>
      <w:r>
        <w:t xml:space="preserve">that the legal estate </w:t>
      </w:r>
      <w:r w:rsidR="001F3014">
        <w:t xml:space="preserve">in the property taken on trust </w:t>
      </w:r>
      <w:r>
        <w:t xml:space="preserve">falls within </w:t>
      </w:r>
      <w:r w:rsidR="00071B18">
        <w:t xml:space="preserve">a bankrupt’s </w:t>
      </w:r>
      <w:r>
        <w:t>estate.</w:t>
      </w:r>
      <w:r w:rsidR="00BE7CFB">
        <w:t xml:space="preserve"> Again, this </w:t>
      </w:r>
      <w:r w:rsidR="00900984">
        <w:t>provides</w:t>
      </w:r>
      <w:r w:rsidR="00BE7CFB">
        <w:t xml:space="preserve"> support for the approach taken by the Trustee.</w:t>
      </w:r>
    </w:p>
    <w:p w:rsidR="00336F93" w:rsidRDefault="00900984" w:rsidP="00BE27A4">
      <w:pPr>
        <w:pStyle w:val="ParaLevel1"/>
      </w:pPr>
      <w:r>
        <w:t>Some further</w:t>
      </w:r>
      <w:r w:rsidR="00F167CA">
        <w:t xml:space="preserve"> points</w:t>
      </w:r>
      <w:r w:rsidR="001F3014">
        <w:t xml:space="preserve"> were taken on behalf of Dr Abdulla</w:t>
      </w:r>
      <w:r>
        <w:t xml:space="preserve"> in </w:t>
      </w:r>
      <w:r w:rsidR="007036D5">
        <w:t>Ms Williamson’s</w:t>
      </w:r>
      <w:r>
        <w:t xml:space="preserve"> </w:t>
      </w:r>
      <w:r w:rsidR="00536E43">
        <w:t>skeleton</w:t>
      </w:r>
      <w:r>
        <w:t xml:space="preserve"> argument</w:t>
      </w:r>
      <w:r w:rsidR="001F3014">
        <w:t>.</w:t>
      </w:r>
      <w:r w:rsidR="00F167CA">
        <w:t xml:space="preserve"> </w:t>
      </w:r>
    </w:p>
    <w:p w:rsidR="00900984" w:rsidRDefault="00F167CA" w:rsidP="00BE27A4">
      <w:pPr>
        <w:pStyle w:val="ParaLevel1"/>
      </w:pPr>
      <w:r>
        <w:t>First, it was said that</w:t>
      </w:r>
      <w:r w:rsidR="001F3014">
        <w:t xml:space="preserve">, </w:t>
      </w:r>
      <w:r>
        <w:t>if</w:t>
      </w:r>
      <w:r w:rsidR="001F3014">
        <w:t xml:space="preserve"> the</w:t>
      </w:r>
      <w:r>
        <w:t xml:space="preserve"> disclaimer does not apply, </w:t>
      </w:r>
      <w:r w:rsidR="001F3014">
        <w:t xml:space="preserve">the consequence </w:t>
      </w:r>
      <w:r w:rsidR="00FC4400">
        <w:t>is</w:t>
      </w:r>
      <w:r w:rsidR="001F3014">
        <w:t xml:space="preserve"> that </w:t>
      </w:r>
      <w:r>
        <w:t xml:space="preserve">the Landlords retain their right to prove not only for the rent accruing for the remainder of the term of the Underlease, but also for other amounts falling due under the Underlease, such as service charge, insurance premiums and damages for any breaches of repairing covenants. So, </w:t>
      </w:r>
      <w:r w:rsidR="001F3014">
        <w:t>it was argued, this e</w:t>
      </w:r>
      <w:r>
        <w:t xml:space="preserve">xposed the Bankrupt’s estate to a much </w:t>
      </w:r>
      <w:r w:rsidR="001807DA">
        <w:t>greater</w:t>
      </w:r>
      <w:r>
        <w:t xml:space="preserve"> potential liability than if disclaimer was available. </w:t>
      </w:r>
    </w:p>
    <w:p w:rsidR="00F167CA" w:rsidRDefault="00F167CA" w:rsidP="00BE27A4">
      <w:pPr>
        <w:pStyle w:val="ParaLevel1"/>
      </w:pPr>
      <w:r>
        <w:t xml:space="preserve">The Trustee’s response to this </w:t>
      </w:r>
      <w:r w:rsidR="00BE7CFB">
        <w:t xml:space="preserve">argument </w:t>
      </w:r>
      <w:r>
        <w:t xml:space="preserve">was that this was not a reason for me </w:t>
      </w:r>
      <w:r w:rsidR="00BE7CFB">
        <w:t>to reach a different conclusion. I</w:t>
      </w:r>
      <w:r>
        <w:t xml:space="preserve">t was simply a function </w:t>
      </w:r>
      <w:r w:rsidR="001807DA">
        <w:t>of</w:t>
      </w:r>
      <w:r>
        <w:t xml:space="preserve"> the way in which the</w:t>
      </w:r>
      <w:r w:rsidR="00BE7CFB">
        <w:t xml:space="preserve"> scheme of the </w:t>
      </w:r>
      <w:r>
        <w:t xml:space="preserve">insolvency </w:t>
      </w:r>
      <w:r w:rsidR="00BE7CFB">
        <w:t xml:space="preserve">legislation </w:t>
      </w:r>
      <w:r>
        <w:t>worked</w:t>
      </w:r>
      <w:r w:rsidR="00BE7CFB">
        <w:t xml:space="preserve"> and </w:t>
      </w:r>
      <w:r w:rsidR="001F3014">
        <w:t xml:space="preserve">of </w:t>
      </w:r>
      <w:r w:rsidR="00BE7CFB">
        <w:t>the exclusion of property held on trust from a bankrupt’s estate</w:t>
      </w:r>
      <w:r>
        <w:t xml:space="preserve">. The Landlords’ response </w:t>
      </w:r>
      <w:r w:rsidR="001F3014">
        <w:t xml:space="preserve">to </w:t>
      </w:r>
      <w:r w:rsidR="00BE7CFB">
        <w:t xml:space="preserve">this argument </w:t>
      </w:r>
      <w:r>
        <w:t xml:space="preserve">was </w:t>
      </w:r>
      <w:r w:rsidR="001F3014">
        <w:t xml:space="preserve">that it was </w:t>
      </w:r>
      <w:r>
        <w:t>a variant of a</w:t>
      </w:r>
      <w:r w:rsidR="00BE7CFB">
        <w:t>n</w:t>
      </w:r>
      <w:r>
        <w:t xml:space="preserve"> “It’s not fair</w:t>
      </w:r>
      <w:r w:rsidR="00BE7CFB">
        <w:t>”</w:t>
      </w:r>
      <w:r w:rsidR="002D1568">
        <w:t xml:space="preserve"> </w:t>
      </w:r>
      <w:r>
        <w:t>argument by</w:t>
      </w:r>
      <w:r w:rsidR="001F3014">
        <w:t xml:space="preserve"> Dr Abdulla</w:t>
      </w:r>
      <w:r w:rsidR="00071B18">
        <w:t xml:space="preserve"> which ignored the statutory provisions</w:t>
      </w:r>
      <w:r>
        <w:t xml:space="preserve">. I agree with both </w:t>
      </w:r>
      <w:r w:rsidR="001F3014">
        <w:t>responses</w:t>
      </w:r>
      <w:r>
        <w:t xml:space="preserve">. It seems to me that this consequence is a function of the </w:t>
      </w:r>
      <w:r w:rsidR="00BE7CFB">
        <w:t>scheme of the insolvency legislation</w:t>
      </w:r>
      <w:r>
        <w:t>.</w:t>
      </w:r>
    </w:p>
    <w:p w:rsidR="00F167CA" w:rsidRDefault="00F167CA" w:rsidP="00BE27A4">
      <w:pPr>
        <w:pStyle w:val="ParaLevel1"/>
      </w:pPr>
      <w:r>
        <w:t>Secondly, it was said that, if disclaimer was not available, the implications for the bankrupt</w:t>
      </w:r>
      <w:r w:rsidR="00900984">
        <w:t>cy</w:t>
      </w:r>
      <w:r>
        <w:t xml:space="preserve"> estate</w:t>
      </w:r>
      <w:r w:rsidR="00900984">
        <w:t>s</w:t>
      </w:r>
      <w:r>
        <w:t xml:space="preserve"> of debtors who are j</w:t>
      </w:r>
      <w:r w:rsidR="00BE7CFB">
        <w:t>oint</w:t>
      </w:r>
      <w:r>
        <w:t xml:space="preserve"> lessees are </w:t>
      </w:r>
      <w:r w:rsidR="00BE7CFB">
        <w:t xml:space="preserve">serious. The disclaimer required under the Act would not apply and the </w:t>
      </w:r>
      <w:r w:rsidR="002D1568">
        <w:t>statutory</w:t>
      </w:r>
      <w:r w:rsidR="00BE7CFB">
        <w:t xml:space="preserve"> purpose would be </w:t>
      </w:r>
      <w:r w:rsidR="001F3014">
        <w:t>subverted</w:t>
      </w:r>
      <w:r w:rsidR="00BE7CFB">
        <w:t>. Again, it seems to me that this is a consequence of the scheme of the legislation and the exclusion from a bankrupt’s estate of property held on trust.</w:t>
      </w:r>
    </w:p>
    <w:p w:rsidR="00F167CA" w:rsidRDefault="00900984" w:rsidP="00BE27A4">
      <w:pPr>
        <w:pStyle w:val="ParaLevel1"/>
      </w:pPr>
      <w:r>
        <w:t>Thirdly, reliance was placed</w:t>
      </w:r>
      <w:r w:rsidR="001F3014">
        <w:t xml:space="preserve"> upon the wording of section 317 as indicating that the power to disclaim was not linked to the strict legal title. Section 317(1) </w:t>
      </w:r>
      <w:r w:rsidR="00FC4400">
        <w:t>refers to</w:t>
      </w:r>
      <w:r w:rsidR="001F3014">
        <w:t>:</w:t>
      </w:r>
    </w:p>
    <w:p w:rsidR="001F3014" w:rsidRPr="006D0BA4" w:rsidRDefault="001F3014" w:rsidP="00BE27A4">
      <w:pPr>
        <w:pStyle w:val="ParaLevel1"/>
        <w:numPr>
          <w:ilvl w:val="0"/>
          <w:numId w:val="0"/>
        </w:numPr>
        <w:ind w:left="2268" w:right="680" w:hanging="567"/>
      </w:pPr>
      <w:r w:rsidRPr="00173027">
        <w:rPr>
          <w:b/>
        </w:rPr>
        <w:t>“(1)</w:t>
      </w:r>
      <w:r w:rsidRPr="00173027">
        <w:rPr>
          <w:b/>
        </w:rPr>
        <w:tab/>
        <w:t xml:space="preserve">The disclaimer of </w:t>
      </w:r>
      <w:r w:rsidRPr="00173027">
        <w:rPr>
          <w:b/>
          <w:u w:val="single"/>
        </w:rPr>
        <w:t>any property of a leasehold nature</w:t>
      </w:r>
      <w:r w:rsidRPr="00173027">
        <w:rPr>
          <w:b/>
        </w:rPr>
        <w:t xml:space="preserve">…” </w:t>
      </w:r>
      <w:r w:rsidRPr="006D0BA4">
        <w:t>(Emphasis added).</w:t>
      </w:r>
    </w:p>
    <w:p w:rsidR="00173027" w:rsidRPr="00173027" w:rsidRDefault="00173027" w:rsidP="00BE27A4">
      <w:pPr>
        <w:pStyle w:val="ParaLevel1"/>
        <w:numPr>
          <w:ilvl w:val="0"/>
          <w:numId w:val="0"/>
        </w:numPr>
        <w:ind w:left="1701" w:right="680"/>
        <w:rPr>
          <w:b/>
        </w:rPr>
      </w:pPr>
    </w:p>
    <w:p w:rsidR="001F3014" w:rsidRDefault="001F3014" w:rsidP="00BE27A4">
      <w:pPr>
        <w:pStyle w:val="ParaLevel1"/>
      </w:pPr>
      <w:r>
        <w:t xml:space="preserve">It was submitted that the emphasised words showed </w:t>
      </w:r>
      <w:r w:rsidR="00900984">
        <w:t xml:space="preserve">that </w:t>
      </w:r>
      <w:r>
        <w:t xml:space="preserve">the power to disclaim extended beyond the narrow </w:t>
      </w:r>
      <w:r w:rsidR="00FC4400">
        <w:t>ambit</w:t>
      </w:r>
      <w:r>
        <w:t xml:space="preserve"> conferred by the decision of the </w:t>
      </w:r>
      <w:r w:rsidR="00173027">
        <w:t>District</w:t>
      </w:r>
      <w:r w:rsidR="0031785E">
        <w:t xml:space="preserve"> Judge and </w:t>
      </w:r>
      <w:r>
        <w:t>supported a</w:t>
      </w:r>
      <w:r w:rsidR="00173027">
        <w:t xml:space="preserve"> </w:t>
      </w:r>
      <w:r>
        <w:t xml:space="preserve">purposive approach to the </w:t>
      </w:r>
      <w:r w:rsidR="00FC4400">
        <w:t>construction of the disclaimer</w:t>
      </w:r>
      <w:r w:rsidR="00173027">
        <w:t xml:space="preserve"> p</w:t>
      </w:r>
      <w:r>
        <w:t>rovisions</w:t>
      </w:r>
      <w:r w:rsidR="0031785E">
        <w:t xml:space="preserve"> in the Act</w:t>
      </w:r>
      <w:r>
        <w:t xml:space="preserve">. For the reasons </w:t>
      </w:r>
      <w:r w:rsidR="00173027">
        <w:t>s</w:t>
      </w:r>
      <w:r>
        <w:t xml:space="preserve">et out earlier when </w:t>
      </w:r>
      <w:r w:rsidR="007036D5">
        <w:t>rejecting Ms Williamson’s first main argument, I reject this submission.</w:t>
      </w:r>
    </w:p>
    <w:p w:rsidR="002C2672" w:rsidRPr="002C2672" w:rsidRDefault="00F167CA" w:rsidP="00BE27A4">
      <w:pPr>
        <w:pStyle w:val="ParaLevel1"/>
        <w:numPr>
          <w:ilvl w:val="0"/>
          <w:numId w:val="0"/>
        </w:numPr>
        <w:ind w:left="720"/>
        <w:rPr>
          <w:b/>
          <w:u w:val="single"/>
        </w:rPr>
      </w:pPr>
      <w:r>
        <w:rPr>
          <w:b/>
          <w:u w:val="single"/>
        </w:rPr>
        <w:t>Conclusion</w:t>
      </w:r>
      <w:r w:rsidR="00BE7CFB">
        <w:rPr>
          <w:b/>
          <w:u w:val="single"/>
        </w:rPr>
        <w:t>s</w:t>
      </w:r>
    </w:p>
    <w:p w:rsidR="002C2672" w:rsidRDefault="000B6242" w:rsidP="00BE27A4">
      <w:pPr>
        <w:pStyle w:val="ParaLevel1"/>
      </w:pPr>
      <w:r>
        <w:t xml:space="preserve">For the reasons given above, I conclude </w:t>
      </w:r>
      <w:r w:rsidR="00173027">
        <w:t xml:space="preserve">as follows. </w:t>
      </w:r>
      <w:r w:rsidR="00BE7CFB">
        <w:t>T</w:t>
      </w:r>
      <w:r w:rsidR="00F167CA">
        <w:t xml:space="preserve">he legal interest in the Underlease remained, and remains, </w:t>
      </w:r>
      <w:r w:rsidR="00BE7CFB">
        <w:t xml:space="preserve">in the names of </w:t>
      </w:r>
      <w:r w:rsidR="00173027">
        <w:t>the Bankrupt</w:t>
      </w:r>
      <w:r w:rsidR="00BE7CFB">
        <w:t xml:space="preserve"> and Mr</w:t>
      </w:r>
      <w:r w:rsidR="00F167CA">
        <w:t xml:space="preserve"> Elhila</w:t>
      </w:r>
      <w:r w:rsidR="005100DC">
        <w:t>l</w:t>
      </w:r>
      <w:r w:rsidR="00F167CA">
        <w:t xml:space="preserve">i. It has not been disclaimed. </w:t>
      </w:r>
      <w:r w:rsidR="00BE7CFB">
        <w:t>R</w:t>
      </w:r>
      <w:r w:rsidR="00F167CA">
        <w:t xml:space="preserve">ent continues to be payable to the Landlords. It follows that the District Judge was correct and that </w:t>
      </w:r>
      <w:r w:rsidR="00173027">
        <w:t>th</w:t>
      </w:r>
      <w:r w:rsidR="00FC4400">
        <w:t>e</w:t>
      </w:r>
      <w:r w:rsidR="00BE7CFB">
        <w:t xml:space="preserve"> </w:t>
      </w:r>
      <w:r w:rsidR="00F167CA">
        <w:t xml:space="preserve">appeal should be dismissed. </w:t>
      </w:r>
    </w:p>
    <w:p w:rsidR="00F167CA" w:rsidRDefault="00F167CA" w:rsidP="00BE27A4">
      <w:pPr>
        <w:pStyle w:val="ParaLevel1"/>
      </w:pPr>
      <w:r>
        <w:t>I invite Counsel to agree a draft order to give effect to my conclusions.</w:t>
      </w:r>
    </w:p>
    <w:sectPr w:rsidR="00F167CA" w:rsidSect="00BE27A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00" w:rsidRDefault="00E63C00">
      <w:r>
        <w:separator/>
      </w:r>
    </w:p>
  </w:endnote>
  <w:endnote w:type="continuationSeparator" w:id="0">
    <w:p w:rsidR="00E63C00" w:rsidRDefault="00E6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FB" w:rsidRPr="00BE27A4" w:rsidRDefault="00BE7CFB" w:rsidP="00BE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00" w:rsidRDefault="00E63C00">
      <w:r>
        <w:separator/>
      </w:r>
    </w:p>
  </w:footnote>
  <w:footnote w:type="continuationSeparator" w:id="0">
    <w:p w:rsidR="00E63C00" w:rsidRDefault="00E6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108" w:type="dxa"/>
      <w:tblLayout w:type="fixed"/>
      <w:tblLook w:val="0000" w:firstRow="0" w:lastRow="0" w:firstColumn="0" w:lastColumn="0" w:noHBand="0" w:noVBand="0"/>
    </w:tblPr>
    <w:tblGrid>
      <w:gridCol w:w="4680"/>
      <w:gridCol w:w="4320"/>
    </w:tblGrid>
    <w:tr w:rsidR="00BE7CFB">
      <w:tc>
        <w:tcPr>
          <w:tcW w:w="4680" w:type="dxa"/>
        </w:tcPr>
        <w:p w:rsidR="00BE27A4" w:rsidRDefault="00BE27A4">
          <w:pPr>
            <w:pStyle w:val="Header"/>
            <w:rPr>
              <w:rFonts w:ascii="Times New Roman" w:hAnsi="Times New Roman"/>
              <w:b/>
              <w:sz w:val="16"/>
              <w:u w:val="single"/>
            </w:rPr>
          </w:pPr>
          <w:r>
            <w:rPr>
              <w:rFonts w:ascii="Times New Roman" w:hAnsi="Times New Roman"/>
              <w:b/>
              <w:sz w:val="16"/>
              <w:u w:val="single"/>
            </w:rPr>
            <w:t>Judgment Approved by the court for handing down</w:t>
          </w:r>
        </w:p>
        <w:p w:rsidR="00BE7CFB" w:rsidRPr="00BE27A4" w:rsidRDefault="00BE27A4">
          <w:pPr>
            <w:pStyle w:val="Header"/>
            <w:rPr>
              <w:rFonts w:ascii="Times New Roman" w:hAnsi="Times New Roman"/>
              <w:b/>
              <w:sz w:val="16"/>
              <w:u w:val="single"/>
            </w:rPr>
          </w:pPr>
          <w:r>
            <w:rPr>
              <w:rFonts w:ascii="Times New Roman" w:hAnsi="Times New Roman"/>
              <w:b/>
              <w:sz w:val="16"/>
              <w:u w:val="single"/>
            </w:rPr>
            <w:t>(subject to editorial corrections)</w:t>
          </w:r>
        </w:p>
      </w:tc>
      <w:tc>
        <w:tcPr>
          <w:tcW w:w="4320" w:type="dxa"/>
        </w:tcPr>
        <w:p w:rsidR="00BE7CFB" w:rsidRPr="00336F93" w:rsidRDefault="00336F93">
          <w:pPr>
            <w:pStyle w:val="Header"/>
            <w:jc w:val="right"/>
            <w:rPr>
              <w:rFonts w:ascii="Times New Roman" w:hAnsi="Times New Roman"/>
              <w:sz w:val="16"/>
              <w:u w:val="single"/>
            </w:rPr>
          </w:pPr>
          <w:r w:rsidRPr="00336F93">
            <w:rPr>
              <w:rFonts w:ascii="Times New Roman" w:hAnsi="Times New Roman"/>
              <w:sz w:val="16"/>
              <w:u w:val="single"/>
            </w:rPr>
            <w:t>Abdulla v. Whelan and Others</w:t>
          </w:r>
        </w:p>
      </w:tc>
    </w:tr>
  </w:tbl>
  <w:p w:rsidR="00BE7CFB" w:rsidRDefault="00BE7CF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108"/>
    <w:multiLevelType w:val="hybridMultilevel"/>
    <w:tmpl w:val="42AC28F4"/>
    <w:lvl w:ilvl="0" w:tplc="4226FA20">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15:restartNumberingAfterBreak="0">
    <w:nsid w:val="0D66338B"/>
    <w:multiLevelType w:val="hybridMultilevel"/>
    <w:tmpl w:val="4CCCA592"/>
    <w:lvl w:ilvl="0" w:tplc="DFCE80B6">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10A7105"/>
    <w:multiLevelType w:val="hybridMultilevel"/>
    <w:tmpl w:val="A8A2C5B4"/>
    <w:lvl w:ilvl="0" w:tplc="F236AE42">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4" w15:restartNumberingAfterBreak="0">
    <w:nsid w:val="68A25C06"/>
    <w:multiLevelType w:val="hybridMultilevel"/>
    <w:tmpl w:val="7B561168"/>
    <w:lvl w:ilvl="0" w:tplc="CEC88C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4"/>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CE"/>
    <w:rsid w:val="00010BDE"/>
    <w:rsid w:val="00030389"/>
    <w:rsid w:val="00071B18"/>
    <w:rsid w:val="00091C71"/>
    <w:rsid w:val="000A6825"/>
    <w:rsid w:val="000B6242"/>
    <w:rsid w:val="001163FA"/>
    <w:rsid w:val="00147EAF"/>
    <w:rsid w:val="00173027"/>
    <w:rsid w:val="0017639B"/>
    <w:rsid w:val="001807DA"/>
    <w:rsid w:val="0018752E"/>
    <w:rsid w:val="001C218F"/>
    <w:rsid w:val="001F3014"/>
    <w:rsid w:val="0026607E"/>
    <w:rsid w:val="00267F24"/>
    <w:rsid w:val="0027588A"/>
    <w:rsid w:val="002C2672"/>
    <w:rsid w:val="002D1568"/>
    <w:rsid w:val="0031785E"/>
    <w:rsid w:val="00336F93"/>
    <w:rsid w:val="00337662"/>
    <w:rsid w:val="003750C0"/>
    <w:rsid w:val="004648C4"/>
    <w:rsid w:val="00495E1F"/>
    <w:rsid w:val="00507B3C"/>
    <w:rsid w:val="005100DC"/>
    <w:rsid w:val="00536E43"/>
    <w:rsid w:val="0055788F"/>
    <w:rsid w:val="00560959"/>
    <w:rsid w:val="005673EC"/>
    <w:rsid w:val="005E2342"/>
    <w:rsid w:val="005E7252"/>
    <w:rsid w:val="00605F3F"/>
    <w:rsid w:val="0064585F"/>
    <w:rsid w:val="00654E41"/>
    <w:rsid w:val="006631CB"/>
    <w:rsid w:val="0067063A"/>
    <w:rsid w:val="006B3FCE"/>
    <w:rsid w:val="006C35CE"/>
    <w:rsid w:val="006D0BA4"/>
    <w:rsid w:val="006D6A06"/>
    <w:rsid w:val="006F5C84"/>
    <w:rsid w:val="00702C46"/>
    <w:rsid w:val="007036D5"/>
    <w:rsid w:val="00725968"/>
    <w:rsid w:val="00733B35"/>
    <w:rsid w:val="00781444"/>
    <w:rsid w:val="007F6FB4"/>
    <w:rsid w:val="00801288"/>
    <w:rsid w:val="0083560D"/>
    <w:rsid w:val="008376E9"/>
    <w:rsid w:val="00857180"/>
    <w:rsid w:val="00900984"/>
    <w:rsid w:val="009F0171"/>
    <w:rsid w:val="009F3E5C"/>
    <w:rsid w:val="00A74002"/>
    <w:rsid w:val="00A81071"/>
    <w:rsid w:val="00A86C2F"/>
    <w:rsid w:val="00AD7713"/>
    <w:rsid w:val="00B0459C"/>
    <w:rsid w:val="00B30BC4"/>
    <w:rsid w:val="00B75470"/>
    <w:rsid w:val="00B82274"/>
    <w:rsid w:val="00BE27A4"/>
    <w:rsid w:val="00BE7CFB"/>
    <w:rsid w:val="00BF5C57"/>
    <w:rsid w:val="00C21404"/>
    <w:rsid w:val="00C813DC"/>
    <w:rsid w:val="00CA2912"/>
    <w:rsid w:val="00D758F2"/>
    <w:rsid w:val="00D77D56"/>
    <w:rsid w:val="00DD55B1"/>
    <w:rsid w:val="00E0644B"/>
    <w:rsid w:val="00E16A06"/>
    <w:rsid w:val="00E56B03"/>
    <w:rsid w:val="00E63C00"/>
    <w:rsid w:val="00F167CA"/>
    <w:rsid w:val="00F20198"/>
    <w:rsid w:val="00F42D4B"/>
    <w:rsid w:val="00F677FA"/>
    <w:rsid w:val="00FC4400"/>
    <w:rsid w:val="00FE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56847F-3875-4BDB-A71C-8BD198BE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58F2"/>
    <w:rPr>
      <w:sz w:val="24"/>
      <w:szCs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2C2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Application%20Data\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7</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jm</dc:creator>
  <cp:lastModifiedBy>Eileen O'Grady</cp:lastModifiedBy>
  <cp:revision>2</cp:revision>
  <cp:lastPrinted>2003-02-01T11:12:00Z</cp:lastPrinted>
  <dcterms:created xsi:type="dcterms:W3CDTF">2017-04-25T08:35:00Z</dcterms:created>
  <dcterms:modified xsi:type="dcterms:W3CDTF">2017-04-25T08:35:00Z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Draft</vt:lpwstr>
  </property>
  <property fmtid="{D5CDD505-2E9C-101B-9397-08002B2CF9AE}" pid="7" name="NCDiv">
    <vt:lpwstr>Ch</vt:lpwstr>
  </property>
  <property fmtid="{D5CDD505-2E9C-101B-9397-08002B2CF9AE}" pid="8" name="TextOK">
    <vt:bool>true</vt:bool>
  </property>
  <property fmtid="{D5CDD505-2E9C-101B-9397-08002B2CF9AE}" pid="9" name="HeaderOK">
    <vt:bool>true</vt:bool>
  </property>
  <property fmtid="{D5CDD505-2E9C-101B-9397-08002B2CF9AE}" pid="10" name="CrestOK">
    <vt:bool>false</vt:bool>
  </property>
  <property fmtid="{D5CDD505-2E9C-101B-9397-08002B2CF9AE}" pid="11" name="FooterOK">
    <vt:bool>true</vt:bool>
  </property>
</Properties>
</file>