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F2" w:rsidRDefault="00E026F2" w:rsidP="00E026F2">
      <w:pPr>
        <w:spacing w:after="0" w:line="240" w:lineRule="auto"/>
        <w:jc w:val="both"/>
        <w:rPr>
          <w:rFonts w:ascii="Times New Roman" w:hAnsi="Times New Roman" w:cs="Times New Roman"/>
          <w:sz w:val="24"/>
          <w:szCs w:val="24"/>
        </w:rPr>
      </w:pPr>
      <w:r w:rsidRPr="00E026F2">
        <w:rPr>
          <w:rFonts w:ascii="Times New Roman" w:hAnsi="Times New Roman" w:cs="Times New Roman"/>
          <w:sz w:val="24"/>
          <w:szCs w:val="24"/>
        </w:rPr>
        <w:t>Rating</w:t>
      </w:r>
    </w:p>
    <w:p w:rsidR="00F15754" w:rsidRDefault="00F15754" w:rsidP="00E026F2">
      <w:pPr>
        <w:spacing w:after="0" w:line="240" w:lineRule="auto"/>
        <w:jc w:val="both"/>
        <w:rPr>
          <w:rFonts w:ascii="Times New Roman" w:hAnsi="Times New Roman" w:cs="Times New Roman"/>
          <w:sz w:val="24"/>
          <w:szCs w:val="24"/>
        </w:rPr>
      </w:pPr>
    </w:p>
    <w:p w:rsidR="00E026F2" w:rsidRPr="00E026F2" w:rsidRDefault="00E026F2" w:rsidP="00E026F2">
      <w:pPr>
        <w:spacing w:after="0" w:line="240" w:lineRule="auto"/>
        <w:jc w:val="both"/>
        <w:rPr>
          <w:rFonts w:ascii="Times New Roman" w:hAnsi="Times New Roman" w:cs="Times New Roman"/>
          <w:sz w:val="24"/>
          <w:szCs w:val="24"/>
        </w:rPr>
      </w:pPr>
      <w:r w:rsidRPr="00E026F2">
        <w:rPr>
          <w:rFonts w:ascii="Times New Roman" w:hAnsi="Times New Roman" w:cs="Times New Roman"/>
          <w:sz w:val="24"/>
          <w:szCs w:val="24"/>
        </w:rPr>
        <w:t>Schroder Exempt Property Unit Trust and others v Birmingham City Council</w:t>
      </w:r>
    </w:p>
    <w:p w:rsidR="00F15754" w:rsidRDefault="00F15754" w:rsidP="00E026F2">
      <w:pPr>
        <w:spacing w:after="0" w:line="240" w:lineRule="auto"/>
        <w:jc w:val="both"/>
        <w:rPr>
          <w:rFonts w:ascii="Times New Roman" w:hAnsi="Times New Roman" w:cs="Times New Roman"/>
          <w:sz w:val="24"/>
          <w:szCs w:val="24"/>
        </w:rPr>
      </w:pPr>
    </w:p>
    <w:p w:rsidR="00E026F2" w:rsidRPr="00E026F2" w:rsidRDefault="00E026F2" w:rsidP="00E026F2">
      <w:pPr>
        <w:spacing w:after="0" w:line="240" w:lineRule="auto"/>
        <w:jc w:val="both"/>
        <w:rPr>
          <w:rFonts w:ascii="Times New Roman" w:hAnsi="Times New Roman" w:cs="Times New Roman"/>
          <w:sz w:val="24"/>
          <w:szCs w:val="24"/>
        </w:rPr>
      </w:pPr>
      <w:r w:rsidRPr="00E026F2">
        <w:rPr>
          <w:rFonts w:ascii="Times New Roman" w:hAnsi="Times New Roman" w:cs="Times New Roman"/>
          <w:sz w:val="24"/>
          <w:szCs w:val="24"/>
        </w:rPr>
        <w:t>Administrative Court</w:t>
      </w:r>
    </w:p>
    <w:p w:rsidR="00E026F2" w:rsidRPr="00E026F2" w:rsidRDefault="00E026F2" w:rsidP="00E026F2">
      <w:pPr>
        <w:spacing w:after="0" w:line="240" w:lineRule="auto"/>
        <w:jc w:val="both"/>
        <w:rPr>
          <w:rFonts w:ascii="Times New Roman" w:hAnsi="Times New Roman" w:cs="Times New Roman"/>
          <w:sz w:val="24"/>
          <w:szCs w:val="24"/>
        </w:rPr>
      </w:pPr>
      <w:r w:rsidRPr="00E026F2">
        <w:rPr>
          <w:rFonts w:ascii="Times New Roman" w:hAnsi="Times New Roman" w:cs="Times New Roman"/>
          <w:sz w:val="24"/>
          <w:szCs w:val="24"/>
        </w:rPr>
        <w:t>10 July 2014</w:t>
      </w:r>
    </w:p>
    <w:p w:rsidR="00E026F2" w:rsidRPr="00E026F2" w:rsidRDefault="00E026F2" w:rsidP="00E026F2">
      <w:pPr>
        <w:spacing w:after="0" w:line="240" w:lineRule="auto"/>
        <w:jc w:val="both"/>
        <w:rPr>
          <w:rFonts w:ascii="Times New Roman" w:hAnsi="Times New Roman" w:cs="Times New Roman"/>
          <w:sz w:val="24"/>
          <w:szCs w:val="24"/>
        </w:rPr>
      </w:pPr>
      <w:proofErr w:type="spellStart"/>
      <w:r w:rsidRPr="00E026F2">
        <w:rPr>
          <w:rFonts w:ascii="Times New Roman" w:hAnsi="Times New Roman" w:cs="Times New Roman"/>
          <w:sz w:val="24"/>
          <w:szCs w:val="24"/>
        </w:rPr>
        <w:t>Hickinbottom</w:t>
      </w:r>
      <w:proofErr w:type="spellEnd"/>
      <w:r w:rsidRPr="00E026F2">
        <w:rPr>
          <w:rFonts w:ascii="Times New Roman" w:hAnsi="Times New Roman" w:cs="Times New Roman"/>
          <w:sz w:val="24"/>
          <w:szCs w:val="24"/>
        </w:rPr>
        <w:t xml:space="preserve"> J</w:t>
      </w:r>
    </w:p>
    <w:p w:rsidR="00E026F2" w:rsidRDefault="00F15754" w:rsidP="00E026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 EWHC 2207 (Admin)</w:t>
      </w:r>
    </w:p>
    <w:p w:rsidR="00F15754" w:rsidRPr="00E026F2" w:rsidRDefault="00F15754" w:rsidP="00E026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 EGILR 43</w:t>
      </w:r>
    </w:p>
    <w:p w:rsidR="00E026F2" w:rsidRPr="00E026F2" w:rsidRDefault="00E026F2" w:rsidP="00E026F2">
      <w:pPr>
        <w:jc w:val="both"/>
        <w:rPr>
          <w:rFonts w:ascii="Times New Roman" w:hAnsi="Times New Roman" w:cs="Times New Roman"/>
          <w:sz w:val="24"/>
          <w:szCs w:val="24"/>
        </w:rPr>
      </w:pPr>
    </w:p>
    <w:p w:rsidR="00E026F2" w:rsidRDefault="00E026F2" w:rsidP="00F15754">
      <w:pPr>
        <w:spacing w:after="0" w:line="240" w:lineRule="auto"/>
        <w:jc w:val="both"/>
        <w:rPr>
          <w:rFonts w:ascii="Times New Roman" w:hAnsi="Times New Roman" w:cs="Times New Roman"/>
          <w:b/>
          <w:sz w:val="24"/>
          <w:szCs w:val="24"/>
        </w:rPr>
      </w:pPr>
      <w:r w:rsidRPr="00F15754">
        <w:rPr>
          <w:rFonts w:ascii="Times New Roman" w:hAnsi="Times New Roman" w:cs="Times New Roman"/>
          <w:b/>
          <w:sz w:val="24"/>
          <w:szCs w:val="24"/>
        </w:rPr>
        <w:t>Rating – Non-domestic rates – Unoccupied hereditament – Local Government Finance Act 1988 – Insolvency Act 1986 – Lease of business premises – Tenant company going into liquidation – Liquidators disclaiming lease under section 178 of 1986 Act – Tenant</w:t>
      </w:r>
      <w:r w:rsidR="00F15754" w:rsidRPr="00F15754">
        <w:rPr>
          <w:rFonts w:ascii="Times New Roman" w:hAnsi="Times New Roman" w:cs="Times New Roman"/>
          <w:b/>
          <w:sz w:val="24"/>
          <w:szCs w:val="24"/>
        </w:rPr>
        <w:t>'s guarantor nonethe</w:t>
      </w:r>
      <w:r w:rsidRPr="00F15754">
        <w:rPr>
          <w:rFonts w:ascii="Times New Roman" w:hAnsi="Times New Roman" w:cs="Times New Roman"/>
          <w:b/>
          <w:sz w:val="24"/>
          <w:szCs w:val="24"/>
        </w:rPr>
        <w:t>less continuing to pay rent and landlords not taking physical possession of premises – Sections 45(1) and 65(1) of 1988 Act – Whether landlords l</w:t>
      </w:r>
      <w:r w:rsidR="00F15754" w:rsidRPr="00F15754">
        <w:rPr>
          <w:rFonts w:ascii="Times New Roman" w:hAnsi="Times New Roman" w:cs="Times New Roman"/>
          <w:b/>
          <w:sz w:val="24"/>
          <w:szCs w:val="24"/>
        </w:rPr>
        <w:t>iable for rates on premises as "</w:t>
      </w:r>
      <w:r w:rsidRPr="00F15754">
        <w:rPr>
          <w:rFonts w:ascii="Times New Roman" w:hAnsi="Times New Roman" w:cs="Times New Roman"/>
          <w:b/>
          <w:sz w:val="24"/>
          <w:szCs w:val="24"/>
        </w:rPr>
        <w:t>ow</w:t>
      </w:r>
      <w:r w:rsidR="00F15754" w:rsidRPr="00F15754">
        <w:rPr>
          <w:rFonts w:ascii="Times New Roman" w:hAnsi="Times New Roman" w:cs="Times New Roman"/>
          <w:b/>
          <w:sz w:val="24"/>
          <w:szCs w:val="24"/>
        </w:rPr>
        <w:t>ner"</w:t>
      </w:r>
      <w:r w:rsidRPr="00F15754">
        <w:rPr>
          <w:rFonts w:ascii="Times New Roman" w:hAnsi="Times New Roman" w:cs="Times New Roman"/>
          <w:b/>
          <w:sz w:val="24"/>
          <w:szCs w:val="24"/>
        </w:rPr>
        <w:t xml:space="preserve"> of unoccupied hereditament – Effect of disclaimer of lease – Whether landlords entitled to immediate possession of whole property during relevant period</w:t>
      </w:r>
    </w:p>
    <w:p w:rsidR="00F15754" w:rsidRPr="00F15754" w:rsidRDefault="00F15754" w:rsidP="00F15754">
      <w:pPr>
        <w:spacing w:after="0" w:line="240" w:lineRule="auto"/>
        <w:jc w:val="both"/>
        <w:rPr>
          <w:rFonts w:ascii="Times New Roman" w:hAnsi="Times New Roman" w:cs="Times New Roman"/>
          <w:b/>
          <w:sz w:val="24"/>
          <w:szCs w:val="24"/>
        </w:rPr>
      </w:pPr>
    </w:p>
    <w:p w:rsidR="00E026F2" w:rsidRPr="00E026F2" w:rsidRDefault="00E026F2" w:rsidP="00F15754">
      <w:pPr>
        <w:spacing w:after="0" w:line="240" w:lineRule="auto"/>
        <w:jc w:val="both"/>
        <w:rPr>
          <w:rFonts w:ascii="Times New Roman" w:hAnsi="Times New Roman" w:cs="Times New Roman"/>
          <w:sz w:val="24"/>
          <w:szCs w:val="24"/>
        </w:rPr>
      </w:pPr>
      <w:r w:rsidRPr="00E026F2">
        <w:rPr>
          <w:rFonts w:ascii="Times New Roman" w:hAnsi="Times New Roman" w:cs="Times New Roman"/>
          <w:sz w:val="24"/>
          <w:szCs w:val="24"/>
        </w:rPr>
        <w:t xml:space="preserve">The appellants owned the freehold of commercial premises in </w:t>
      </w:r>
      <w:proofErr w:type="spellStart"/>
      <w:r w:rsidRPr="00E026F2">
        <w:rPr>
          <w:rFonts w:ascii="Times New Roman" w:hAnsi="Times New Roman" w:cs="Times New Roman"/>
          <w:sz w:val="24"/>
          <w:szCs w:val="24"/>
        </w:rPr>
        <w:t>Witton</w:t>
      </w:r>
      <w:proofErr w:type="spellEnd"/>
      <w:r w:rsidRPr="00E026F2">
        <w:rPr>
          <w:rFonts w:ascii="Times New Roman" w:hAnsi="Times New Roman" w:cs="Times New Roman"/>
          <w:sz w:val="24"/>
          <w:szCs w:val="24"/>
        </w:rPr>
        <w:t>, Birmingham, which they had let on a 10-year lease in 2006. The original tenant had since assigned the lease to another company but continued to guarantee the obligations of the assignee by way of an authorised guarantee agreement. The assignee went into liquidation and ceased to pay t</w:t>
      </w:r>
      <w:r w:rsidR="00F15754">
        <w:rPr>
          <w:rFonts w:ascii="Times New Roman" w:hAnsi="Times New Roman" w:cs="Times New Roman"/>
          <w:sz w:val="24"/>
          <w:szCs w:val="24"/>
        </w:rPr>
        <w:t>he rent, which amounted to a "default"</w:t>
      </w:r>
      <w:r w:rsidRPr="00E026F2">
        <w:rPr>
          <w:rFonts w:ascii="Times New Roman" w:hAnsi="Times New Roman" w:cs="Times New Roman"/>
          <w:sz w:val="24"/>
          <w:szCs w:val="24"/>
        </w:rPr>
        <w:t xml:space="preserve"> entitling the appellants to re-enter the property under the te</w:t>
      </w:r>
      <w:r w:rsidR="00F15754">
        <w:rPr>
          <w:rFonts w:ascii="Times New Roman" w:hAnsi="Times New Roman" w:cs="Times New Roman"/>
          <w:sz w:val="24"/>
          <w:szCs w:val="24"/>
        </w:rPr>
        <w:t>rms of the lease. In April 2011,</w:t>
      </w:r>
      <w:r w:rsidRPr="00E026F2">
        <w:rPr>
          <w:rFonts w:ascii="Times New Roman" w:hAnsi="Times New Roman" w:cs="Times New Roman"/>
          <w:sz w:val="24"/>
          <w:szCs w:val="24"/>
        </w:rPr>
        <w:t xml:space="preserve"> the liquidators disclaimed all interest in the premises pursuant to the Insolvency Act 1986. However, the original tenant continued to pay rent that the appellants demanded from it pursuant to its ongoing guarantee liability and the appellants did not take physical possession of the property.</w:t>
      </w:r>
    </w:p>
    <w:p w:rsidR="00E026F2" w:rsidRPr="00E026F2" w:rsidRDefault="00E026F2" w:rsidP="00F15754">
      <w:pPr>
        <w:spacing w:after="0" w:line="240" w:lineRule="auto"/>
        <w:jc w:val="both"/>
        <w:rPr>
          <w:rFonts w:ascii="Times New Roman" w:hAnsi="Times New Roman" w:cs="Times New Roman"/>
          <w:sz w:val="24"/>
          <w:szCs w:val="24"/>
        </w:rPr>
      </w:pPr>
    </w:p>
    <w:p w:rsidR="00E026F2" w:rsidRPr="00E026F2" w:rsidRDefault="00E026F2" w:rsidP="00F15754">
      <w:pPr>
        <w:spacing w:after="0" w:line="240" w:lineRule="auto"/>
        <w:jc w:val="both"/>
        <w:rPr>
          <w:rFonts w:ascii="Times New Roman" w:hAnsi="Times New Roman" w:cs="Times New Roman"/>
          <w:sz w:val="24"/>
          <w:szCs w:val="24"/>
        </w:rPr>
      </w:pPr>
      <w:r w:rsidRPr="00E026F2">
        <w:rPr>
          <w:rFonts w:ascii="Times New Roman" w:hAnsi="Times New Roman" w:cs="Times New Roman"/>
          <w:sz w:val="24"/>
          <w:szCs w:val="24"/>
        </w:rPr>
        <w:t>The respondent local authority issued demands for non-domestic rates against the appellants in respect of the unoccupied premises for the period after the disclaimer. When these went unpaid, they obtained a liability order for approximately £590,000 for the period April 2011 to March 2013. The appellants appealed by way of case stated; the issue was w</w:t>
      </w:r>
      <w:r w:rsidR="00F15754">
        <w:rPr>
          <w:rFonts w:ascii="Times New Roman" w:hAnsi="Times New Roman" w:cs="Times New Roman"/>
          <w:sz w:val="24"/>
          <w:szCs w:val="24"/>
        </w:rPr>
        <w:t>hether the appellants were the "owner of the hereditament"</w:t>
      </w:r>
      <w:r w:rsidRPr="00E026F2">
        <w:rPr>
          <w:rFonts w:ascii="Times New Roman" w:hAnsi="Times New Roman" w:cs="Times New Roman"/>
          <w:sz w:val="24"/>
          <w:szCs w:val="24"/>
        </w:rPr>
        <w:t xml:space="preserve"> so as to be liable for unoccupied rates under section 45(1) of the Local Government Finance Act 1988, whi</w:t>
      </w:r>
      <w:r w:rsidR="00F15754">
        <w:rPr>
          <w:rFonts w:ascii="Times New Roman" w:hAnsi="Times New Roman" w:cs="Times New Roman"/>
          <w:sz w:val="24"/>
          <w:szCs w:val="24"/>
        </w:rPr>
        <w:t>ch turned on whether they were "</w:t>
      </w:r>
      <w:r w:rsidRPr="00E026F2">
        <w:rPr>
          <w:rFonts w:ascii="Times New Roman" w:hAnsi="Times New Roman" w:cs="Times New Roman"/>
          <w:sz w:val="24"/>
          <w:szCs w:val="24"/>
        </w:rPr>
        <w:t>th</w:t>
      </w:r>
      <w:r w:rsidR="00F15754">
        <w:rPr>
          <w:rFonts w:ascii="Times New Roman" w:hAnsi="Times New Roman" w:cs="Times New Roman"/>
          <w:sz w:val="24"/>
          <w:szCs w:val="24"/>
        </w:rPr>
        <w:t>e person entitled to possession"</w:t>
      </w:r>
      <w:r w:rsidRPr="00E026F2">
        <w:rPr>
          <w:rFonts w:ascii="Times New Roman" w:hAnsi="Times New Roman" w:cs="Times New Roman"/>
          <w:sz w:val="24"/>
          <w:szCs w:val="24"/>
        </w:rPr>
        <w:t xml:space="preserve"> of the hereditament so as to</w:t>
      </w:r>
      <w:r w:rsidR="00F15754">
        <w:rPr>
          <w:rFonts w:ascii="Times New Roman" w:hAnsi="Times New Roman" w:cs="Times New Roman"/>
          <w:sz w:val="24"/>
          <w:szCs w:val="24"/>
        </w:rPr>
        <w:t xml:space="preserve"> come within the definition of "</w:t>
      </w:r>
      <w:r w:rsidRPr="00E026F2">
        <w:rPr>
          <w:rFonts w:ascii="Times New Roman" w:hAnsi="Times New Roman" w:cs="Times New Roman"/>
          <w:sz w:val="24"/>
          <w:szCs w:val="24"/>
        </w:rPr>
        <w:t>owner</w:t>
      </w:r>
      <w:r w:rsidR="00F15754">
        <w:rPr>
          <w:rFonts w:ascii="Times New Roman" w:hAnsi="Times New Roman" w:cs="Times New Roman"/>
          <w:sz w:val="24"/>
          <w:szCs w:val="24"/>
        </w:rPr>
        <w:t>"</w:t>
      </w:r>
      <w:r w:rsidRPr="00E026F2">
        <w:rPr>
          <w:rFonts w:ascii="Times New Roman" w:hAnsi="Times New Roman" w:cs="Times New Roman"/>
          <w:sz w:val="24"/>
          <w:szCs w:val="24"/>
        </w:rPr>
        <w:t xml:space="preserve"> in section 65(1). The appellants contended that they were not entitled to possession since the disclaimer, while ending the liabilities of the tenant, did not put an end to the lease itself; they submitted that the lease continued for certain purposes</w:t>
      </w:r>
      <w:r w:rsidR="00F15754">
        <w:rPr>
          <w:rFonts w:ascii="Times New Roman" w:hAnsi="Times New Roman" w:cs="Times New Roman"/>
          <w:sz w:val="24"/>
          <w:szCs w:val="24"/>
        </w:rPr>
        <w:t>, including the original tenant'</w:t>
      </w:r>
      <w:r w:rsidRPr="00E026F2">
        <w:rPr>
          <w:rFonts w:ascii="Times New Roman" w:hAnsi="Times New Roman" w:cs="Times New Roman"/>
          <w:sz w:val="24"/>
          <w:szCs w:val="24"/>
        </w:rPr>
        <w:t>s guarantee liability, such that they had no immediate right to possession unless and until they exercised their right of re-entry.</w:t>
      </w:r>
    </w:p>
    <w:p w:rsidR="00E026F2" w:rsidRPr="00E026F2" w:rsidRDefault="00E026F2" w:rsidP="00F15754">
      <w:pPr>
        <w:spacing w:after="0" w:line="240" w:lineRule="auto"/>
        <w:jc w:val="both"/>
        <w:rPr>
          <w:rFonts w:ascii="Times New Roman" w:hAnsi="Times New Roman" w:cs="Times New Roman"/>
          <w:sz w:val="24"/>
          <w:szCs w:val="24"/>
        </w:rPr>
      </w:pPr>
    </w:p>
    <w:p w:rsidR="002A151F" w:rsidRDefault="00E026F2" w:rsidP="00F15754">
      <w:pPr>
        <w:spacing w:after="0" w:line="240" w:lineRule="auto"/>
        <w:jc w:val="both"/>
        <w:rPr>
          <w:rFonts w:ascii="Times New Roman" w:hAnsi="Times New Roman" w:cs="Times New Roman"/>
          <w:b/>
          <w:sz w:val="24"/>
          <w:szCs w:val="24"/>
        </w:rPr>
      </w:pPr>
      <w:r w:rsidRPr="00F15754">
        <w:rPr>
          <w:rFonts w:ascii="Times New Roman" w:hAnsi="Times New Roman" w:cs="Times New Roman"/>
          <w:b/>
          <w:sz w:val="24"/>
          <w:szCs w:val="24"/>
        </w:rPr>
        <w:t xml:space="preserve">Held: The appeal was dismissed. A disclaimer under section </w:t>
      </w:r>
      <w:r w:rsidR="0020560B" w:rsidRPr="0020560B">
        <w:rPr>
          <w:rFonts w:ascii="Times New Roman" w:hAnsi="Times New Roman" w:cs="Times New Roman"/>
          <w:b/>
          <w:sz w:val="24"/>
          <w:szCs w:val="24"/>
        </w:rPr>
        <w:t>178 of the 1986</w:t>
      </w:r>
      <w:r w:rsidRPr="0020560B">
        <w:rPr>
          <w:rFonts w:ascii="Times New Roman" w:hAnsi="Times New Roman" w:cs="Times New Roman"/>
          <w:b/>
          <w:sz w:val="24"/>
          <w:szCs w:val="24"/>
        </w:rPr>
        <w:t xml:space="preserve"> Act</w:t>
      </w:r>
      <w:r w:rsidRPr="00F15754">
        <w:rPr>
          <w:rFonts w:ascii="Times New Roman" w:hAnsi="Times New Roman" w:cs="Times New Roman"/>
          <w:b/>
          <w:sz w:val="24"/>
          <w:szCs w:val="24"/>
        </w:rPr>
        <w:t xml:space="preserve"> determines a lease for all purposes. After a disclaimer, the lease ceases to exist as a matter of property law and the reversion accelerates. With the lease go all the rights and obligations under it, such as the lesse</w:t>
      </w:r>
      <w:r w:rsidR="00F15754">
        <w:rPr>
          <w:rFonts w:ascii="Times New Roman" w:hAnsi="Times New Roman" w:cs="Times New Roman"/>
          <w:b/>
          <w:sz w:val="24"/>
          <w:szCs w:val="24"/>
        </w:rPr>
        <w:t>e'</w:t>
      </w:r>
      <w:r w:rsidRPr="00F15754">
        <w:rPr>
          <w:rFonts w:ascii="Times New Roman" w:hAnsi="Times New Roman" w:cs="Times New Roman"/>
          <w:b/>
          <w:sz w:val="24"/>
          <w:szCs w:val="24"/>
        </w:rPr>
        <w:t xml:space="preserve">s obligation to pay rent. Although the deeming provision in section 178(4)(b) ensures that the rights and obligations of third parties, including guarantors, remain in force as though the determined lease had continued, the rights and liabilities of guarantors thereby preserved are not property </w:t>
      </w:r>
      <w:r w:rsidRPr="00F15754">
        <w:rPr>
          <w:rFonts w:ascii="Times New Roman" w:hAnsi="Times New Roman" w:cs="Times New Roman"/>
          <w:b/>
          <w:sz w:val="24"/>
          <w:szCs w:val="24"/>
        </w:rPr>
        <w:lastRenderedPageBreak/>
        <w:t xml:space="preserve">rights but contractual rights under the </w:t>
      </w:r>
      <w:r w:rsidR="002A151F">
        <w:rPr>
          <w:rFonts w:ascii="Times New Roman" w:hAnsi="Times New Roman" w:cs="Times New Roman"/>
          <w:b/>
          <w:sz w:val="24"/>
          <w:szCs w:val="24"/>
        </w:rPr>
        <w:t>guarantee; section 178</w:t>
      </w:r>
      <w:r w:rsidRPr="00F15754">
        <w:rPr>
          <w:rFonts w:ascii="Times New Roman" w:hAnsi="Times New Roman" w:cs="Times New Roman"/>
          <w:b/>
          <w:sz w:val="24"/>
          <w:szCs w:val="24"/>
        </w:rPr>
        <w:t>(4)(b) is necessary precisely to prevent the surety from arguing that, once the rights that it was guaranteeing have gone, there is nothing left for the guarantee to support. Once the lease was disclaimed, the assignee had ceased to have the right to immediate possession as tenant and that right instead lay with the appellant landlords, as the freehold owners without the burden of any leasehold interests. The appellants</w:t>
      </w:r>
      <w:r w:rsidR="002A151F">
        <w:rPr>
          <w:rFonts w:ascii="Times New Roman" w:hAnsi="Times New Roman" w:cs="Times New Roman"/>
          <w:b/>
          <w:sz w:val="24"/>
          <w:szCs w:val="24"/>
        </w:rPr>
        <w:t>'</w:t>
      </w:r>
      <w:r w:rsidRPr="00F15754">
        <w:rPr>
          <w:rFonts w:ascii="Times New Roman" w:hAnsi="Times New Roman" w:cs="Times New Roman"/>
          <w:b/>
          <w:sz w:val="24"/>
          <w:szCs w:val="24"/>
        </w:rPr>
        <w:t xml:space="preserve"> right of re-entry under the lease had disappeared with the rest of the lease; instead, the appellants had an immediate right to possession which had arisen on the acceleration of the reversion at the time of disclaimer. It followed that t</w:t>
      </w:r>
      <w:r w:rsidR="002A151F">
        <w:rPr>
          <w:rFonts w:ascii="Times New Roman" w:hAnsi="Times New Roman" w:cs="Times New Roman"/>
          <w:b/>
          <w:sz w:val="24"/>
          <w:szCs w:val="24"/>
        </w:rPr>
        <w:t>he appellants were the "owner"</w:t>
      </w:r>
      <w:r w:rsidRPr="00F15754">
        <w:rPr>
          <w:rFonts w:ascii="Times New Roman" w:hAnsi="Times New Roman" w:cs="Times New Roman"/>
          <w:b/>
          <w:sz w:val="24"/>
          <w:szCs w:val="24"/>
        </w:rPr>
        <w:t xml:space="preserve"> of the hereditament liable for rates by reason of their immediate entitlement to possession. </w:t>
      </w:r>
    </w:p>
    <w:p w:rsidR="002A151F" w:rsidRDefault="002A151F" w:rsidP="00F15754">
      <w:pPr>
        <w:spacing w:after="0" w:line="240" w:lineRule="auto"/>
        <w:jc w:val="both"/>
        <w:rPr>
          <w:rFonts w:ascii="Times New Roman" w:hAnsi="Times New Roman" w:cs="Times New Roman"/>
          <w:b/>
          <w:sz w:val="24"/>
          <w:szCs w:val="24"/>
        </w:rPr>
      </w:pPr>
    </w:p>
    <w:p w:rsidR="00E026F2" w:rsidRPr="00E026F2" w:rsidRDefault="00E026F2" w:rsidP="00F15754">
      <w:pPr>
        <w:spacing w:after="0" w:line="240" w:lineRule="auto"/>
        <w:jc w:val="both"/>
        <w:rPr>
          <w:rFonts w:ascii="Times New Roman" w:hAnsi="Times New Roman" w:cs="Times New Roman"/>
          <w:sz w:val="24"/>
          <w:szCs w:val="24"/>
        </w:rPr>
      </w:pPr>
      <w:bookmarkStart w:id="0" w:name="_GoBack"/>
      <w:bookmarkEnd w:id="0"/>
      <w:r w:rsidRPr="00E026F2">
        <w:rPr>
          <w:rFonts w:ascii="Times New Roman" w:hAnsi="Times New Roman" w:cs="Times New Roman"/>
          <w:sz w:val="24"/>
          <w:szCs w:val="24"/>
        </w:rPr>
        <w:t>This was an appeal by way of case stated by the first appellant, Schroder Exempt Property Unit Trust, and the second appellants, British Overseas Bank Nominees Ltd and WGTC Nominees Ltd (as trustees for Schroder UK Property Fund), from a decision of District Judge Mottram, sitting in Birmingham Magistrates Court, granting a liability order to the respondents, Birmingham City Council, in respect of unpaid rates on unoccupied commercial premises.</w:t>
      </w:r>
    </w:p>
    <w:p w:rsidR="00E026F2" w:rsidRPr="00E026F2" w:rsidRDefault="00E026F2" w:rsidP="00F15754">
      <w:pPr>
        <w:spacing w:after="0" w:line="240" w:lineRule="auto"/>
        <w:jc w:val="both"/>
        <w:rPr>
          <w:rFonts w:ascii="Times New Roman" w:hAnsi="Times New Roman" w:cs="Times New Roman"/>
          <w:sz w:val="24"/>
          <w:szCs w:val="24"/>
        </w:rPr>
      </w:pPr>
    </w:p>
    <w:p w:rsidR="00E026F2" w:rsidRPr="00E026F2" w:rsidRDefault="00E026F2" w:rsidP="00F15754">
      <w:pPr>
        <w:spacing w:after="0" w:line="240" w:lineRule="auto"/>
        <w:jc w:val="both"/>
        <w:rPr>
          <w:rFonts w:ascii="Times New Roman" w:hAnsi="Times New Roman" w:cs="Times New Roman"/>
          <w:sz w:val="24"/>
          <w:szCs w:val="24"/>
        </w:rPr>
      </w:pPr>
      <w:r w:rsidRPr="00E026F2">
        <w:rPr>
          <w:rFonts w:ascii="Times New Roman" w:hAnsi="Times New Roman" w:cs="Times New Roman"/>
          <w:sz w:val="24"/>
          <w:szCs w:val="24"/>
        </w:rPr>
        <w:t xml:space="preserve">Reuben Taylor QC (instructed by </w:t>
      </w:r>
      <w:proofErr w:type="spellStart"/>
      <w:r w:rsidRPr="00E026F2">
        <w:rPr>
          <w:rFonts w:ascii="Times New Roman" w:hAnsi="Times New Roman" w:cs="Times New Roman"/>
          <w:sz w:val="24"/>
          <w:szCs w:val="24"/>
        </w:rPr>
        <w:t>Wragge</w:t>
      </w:r>
      <w:proofErr w:type="spellEnd"/>
      <w:r w:rsidRPr="00E026F2">
        <w:rPr>
          <w:rFonts w:ascii="Times New Roman" w:hAnsi="Times New Roman" w:cs="Times New Roman"/>
          <w:sz w:val="24"/>
          <w:szCs w:val="24"/>
        </w:rPr>
        <w:t xml:space="preserve"> Lawrence Graham &amp; Co LLP) appeared for the appellants; Judith Jackson QC (instructed by the legal department of Birmingham City Council) represented the respondents.</w:t>
      </w:r>
    </w:p>
    <w:p w:rsidR="00E026F2" w:rsidRPr="00E026F2" w:rsidRDefault="00E026F2" w:rsidP="00F15754">
      <w:pPr>
        <w:spacing w:after="0" w:line="240" w:lineRule="auto"/>
        <w:jc w:val="both"/>
        <w:rPr>
          <w:rFonts w:ascii="Times New Roman" w:hAnsi="Times New Roman" w:cs="Times New Roman"/>
          <w:sz w:val="24"/>
          <w:szCs w:val="24"/>
        </w:rPr>
      </w:pPr>
    </w:p>
    <w:p w:rsidR="00E026F2" w:rsidRDefault="002A151F" w:rsidP="00F157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Giving judgment </w:t>
      </w:r>
      <w:proofErr w:type="spellStart"/>
      <w:r w:rsidR="00E026F2" w:rsidRPr="002A151F">
        <w:rPr>
          <w:rFonts w:ascii="Times New Roman" w:hAnsi="Times New Roman" w:cs="Times New Roman"/>
          <w:b/>
          <w:sz w:val="24"/>
          <w:szCs w:val="24"/>
        </w:rPr>
        <w:t>Hickinbottom</w:t>
      </w:r>
      <w:proofErr w:type="spellEnd"/>
      <w:r w:rsidR="00E026F2" w:rsidRPr="002A151F">
        <w:rPr>
          <w:rFonts w:ascii="Times New Roman" w:hAnsi="Times New Roman" w:cs="Times New Roman"/>
          <w:b/>
          <w:sz w:val="24"/>
          <w:szCs w:val="24"/>
        </w:rPr>
        <w:t xml:space="preserve"> </w:t>
      </w:r>
      <w:r w:rsidRPr="002A151F">
        <w:rPr>
          <w:rFonts w:ascii="Times New Roman" w:hAnsi="Times New Roman" w:cs="Times New Roman"/>
          <w:b/>
          <w:sz w:val="24"/>
          <w:szCs w:val="24"/>
        </w:rPr>
        <w:t>J</w:t>
      </w:r>
      <w:r>
        <w:rPr>
          <w:rFonts w:ascii="Times New Roman" w:hAnsi="Times New Roman" w:cs="Times New Roman"/>
          <w:sz w:val="24"/>
          <w:szCs w:val="24"/>
        </w:rPr>
        <w:t xml:space="preserve"> said</w:t>
      </w:r>
      <w:r w:rsidR="00E026F2" w:rsidRPr="00E026F2">
        <w:rPr>
          <w:rFonts w:ascii="Times New Roman" w:hAnsi="Times New Roman" w:cs="Times New Roman"/>
          <w:sz w:val="24"/>
          <w:szCs w:val="24"/>
        </w:rPr>
        <w:t>:</w:t>
      </w:r>
    </w:p>
    <w:p w:rsidR="002A151F" w:rsidRPr="00E026F2" w:rsidRDefault="002A151F" w:rsidP="00F15754">
      <w:pPr>
        <w:spacing w:after="0" w:line="240" w:lineRule="auto"/>
        <w:jc w:val="both"/>
        <w:rPr>
          <w:rFonts w:ascii="Times New Roman" w:hAnsi="Times New Roman" w:cs="Times New Roman"/>
          <w:sz w:val="24"/>
          <w:szCs w:val="24"/>
        </w:rPr>
      </w:pPr>
    </w:p>
    <w:p w:rsidR="002A151F" w:rsidRDefault="00E026F2" w:rsidP="0065609A">
      <w:pPr>
        <w:pStyle w:val="ListParagraph"/>
        <w:numPr>
          <w:ilvl w:val="0"/>
          <w:numId w:val="1"/>
        </w:numPr>
        <w:spacing w:after="0" w:line="240" w:lineRule="auto"/>
        <w:ind w:left="567" w:hanging="567"/>
        <w:jc w:val="both"/>
        <w:rPr>
          <w:rFonts w:ascii="Times New Roman" w:hAnsi="Times New Roman" w:cs="Times New Roman"/>
          <w:sz w:val="24"/>
          <w:szCs w:val="24"/>
        </w:rPr>
      </w:pPr>
      <w:r w:rsidRPr="002A151F">
        <w:rPr>
          <w:rFonts w:ascii="Times New Roman" w:hAnsi="Times New Roman" w:cs="Times New Roman"/>
          <w:sz w:val="24"/>
          <w:szCs w:val="24"/>
        </w:rPr>
        <w:t>This is an appeal by way of case stated against a liability order made on 28 August 2013 against the First Appellant and in favour of the Respondent Council by District Judge Mottram in Birmingham Magistrates</w:t>
      </w:r>
      <w:r w:rsidR="002A151F">
        <w:rPr>
          <w:rFonts w:ascii="Times New Roman" w:hAnsi="Times New Roman" w:cs="Times New Roman"/>
          <w:sz w:val="24"/>
          <w:szCs w:val="24"/>
        </w:rPr>
        <w:t>'</w:t>
      </w:r>
      <w:r w:rsidRPr="002A151F">
        <w:rPr>
          <w:rFonts w:ascii="Times New Roman" w:hAnsi="Times New Roman" w:cs="Times New Roman"/>
          <w:sz w:val="24"/>
          <w:szCs w:val="24"/>
        </w:rPr>
        <w:t xml:space="preserve"> Court, for non-domestic rates for the period 20 April 2011 to 31 March 2013 in respect of Unit 2, Zenith </w:t>
      </w:r>
      <w:proofErr w:type="spellStart"/>
      <w:r w:rsidRPr="002A151F">
        <w:rPr>
          <w:rFonts w:ascii="Times New Roman" w:hAnsi="Times New Roman" w:cs="Times New Roman"/>
          <w:sz w:val="24"/>
          <w:szCs w:val="24"/>
        </w:rPr>
        <w:t>Deyk</w:t>
      </w:r>
      <w:r w:rsidR="002A151F">
        <w:rPr>
          <w:rFonts w:ascii="Times New Roman" w:hAnsi="Times New Roman" w:cs="Times New Roman"/>
          <w:sz w:val="24"/>
          <w:szCs w:val="24"/>
        </w:rPr>
        <w:t>in</w:t>
      </w:r>
      <w:proofErr w:type="spellEnd"/>
      <w:r w:rsidR="002A151F">
        <w:rPr>
          <w:rFonts w:ascii="Times New Roman" w:hAnsi="Times New Roman" w:cs="Times New Roman"/>
          <w:sz w:val="24"/>
          <w:szCs w:val="24"/>
        </w:rPr>
        <w:t xml:space="preserve"> Avenue, </w:t>
      </w:r>
      <w:proofErr w:type="spellStart"/>
      <w:r w:rsidR="002A151F">
        <w:rPr>
          <w:rFonts w:ascii="Times New Roman" w:hAnsi="Times New Roman" w:cs="Times New Roman"/>
          <w:sz w:val="24"/>
          <w:szCs w:val="24"/>
        </w:rPr>
        <w:t>Witton</w:t>
      </w:r>
      <w:proofErr w:type="spellEnd"/>
      <w:r w:rsidR="002A151F">
        <w:rPr>
          <w:rFonts w:ascii="Times New Roman" w:hAnsi="Times New Roman" w:cs="Times New Roman"/>
          <w:sz w:val="24"/>
          <w:szCs w:val="24"/>
        </w:rPr>
        <w:t xml:space="preserve">, Birmingham ("the property"). </w:t>
      </w:r>
      <w:r w:rsidRPr="002A151F">
        <w:rPr>
          <w:rFonts w:ascii="Times New Roman" w:hAnsi="Times New Roman" w:cs="Times New Roman"/>
          <w:sz w:val="24"/>
          <w:szCs w:val="24"/>
        </w:rPr>
        <w:t>The Council seeks to uphold the ord</w:t>
      </w:r>
      <w:r w:rsidR="002A151F">
        <w:rPr>
          <w:rFonts w:ascii="Times New Roman" w:hAnsi="Times New Roman" w:cs="Times New Roman"/>
          <w:sz w:val="24"/>
          <w:szCs w:val="24"/>
        </w:rPr>
        <w:t>er, and has served a Respondent'</w:t>
      </w:r>
      <w:r w:rsidRPr="002A151F">
        <w:rPr>
          <w:rFonts w:ascii="Times New Roman" w:hAnsi="Times New Roman" w:cs="Times New Roman"/>
          <w:sz w:val="24"/>
          <w:szCs w:val="24"/>
        </w:rPr>
        <w:t>s Notice which relies upon additional grounds to those of the District Judge.</w:t>
      </w:r>
    </w:p>
    <w:p w:rsidR="002A151F" w:rsidRDefault="00E026F2" w:rsidP="0065609A">
      <w:pPr>
        <w:pStyle w:val="ListParagraph"/>
        <w:numPr>
          <w:ilvl w:val="0"/>
          <w:numId w:val="1"/>
        </w:numPr>
        <w:spacing w:after="0" w:line="240" w:lineRule="auto"/>
        <w:ind w:left="567" w:hanging="567"/>
        <w:jc w:val="both"/>
        <w:rPr>
          <w:rFonts w:ascii="Times New Roman" w:hAnsi="Times New Roman" w:cs="Times New Roman"/>
          <w:sz w:val="24"/>
          <w:szCs w:val="24"/>
        </w:rPr>
      </w:pPr>
      <w:r w:rsidRPr="002A151F">
        <w:rPr>
          <w:rFonts w:ascii="Times New Roman" w:hAnsi="Times New Roman" w:cs="Times New Roman"/>
          <w:sz w:val="24"/>
          <w:szCs w:val="24"/>
        </w:rPr>
        <w:t>The First Appellant transferred its interest in the Property to the Second Appellants at some stage between April 2011 and March 2013, a point</w:t>
      </w:r>
      <w:r w:rsidR="002A151F" w:rsidRPr="002A151F">
        <w:rPr>
          <w:rFonts w:ascii="Times New Roman" w:hAnsi="Times New Roman" w:cs="Times New Roman"/>
          <w:sz w:val="24"/>
          <w:szCs w:val="24"/>
        </w:rPr>
        <w:t xml:space="preserve"> only very recently disclosed. </w:t>
      </w:r>
      <w:r w:rsidRPr="002A151F">
        <w:rPr>
          <w:rFonts w:ascii="Times New Roman" w:hAnsi="Times New Roman" w:cs="Times New Roman"/>
          <w:sz w:val="24"/>
          <w:szCs w:val="24"/>
        </w:rPr>
        <w:t>However, the Second Appellants have agreed to be added as a party to this appeal and have undertaken to honour any liability for rates found under the liability order; and no point in respect of c</w:t>
      </w:r>
      <w:r w:rsidR="002A151F" w:rsidRPr="002A151F">
        <w:rPr>
          <w:rFonts w:ascii="Times New Roman" w:hAnsi="Times New Roman" w:cs="Times New Roman"/>
          <w:sz w:val="24"/>
          <w:szCs w:val="24"/>
        </w:rPr>
        <w:t xml:space="preserve">orporate personality is taken. </w:t>
      </w:r>
      <w:r w:rsidRPr="002A151F">
        <w:rPr>
          <w:rFonts w:ascii="Times New Roman" w:hAnsi="Times New Roman" w:cs="Times New Roman"/>
          <w:sz w:val="24"/>
          <w:szCs w:val="24"/>
        </w:rPr>
        <w:t>In this judgment, I shall refer to the First Appellant and the Second Appellants collectively as simply</w:t>
      </w:r>
      <w:r w:rsidR="002A151F" w:rsidRPr="002A151F">
        <w:rPr>
          <w:rFonts w:ascii="Times New Roman" w:hAnsi="Times New Roman" w:cs="Times New Roman"/>
          <w:sz w:val="24"/>
          <w:szCs w:val="24"/>
        </w:rPr>
        <w:t xml:space="preserve"> "the appellants"</w:t>
      </w:r>
      <w:r w:rsidRPr="002A151F">
        <w:rPr>
          <w:rFonts w:ascii="Times New Roman" w:hAnsi="Times New Roman" w:cs="Times New Roman"/>
          <w:sz w:val="24"/>
          <w:szCs w:val="24"/>
        </w:rPr>
        <w:t>.</w:t>
      </w:r>
    </w:p>
    <w:p w:rsidR="002A151F" w:rsidRDefault="00E026F2" w:rsidP="0065609A">
      <w:pPr>
        <w:pStyle w:val="ListParagraph"/>
        <w:numPr>
          <w:ilvl w:val="0"/>
          <w:numId w:val="1"/>
        </w:numPr>
        <w:spacing w:after="0" w:line="240" w:lineRule="auto"/>
        <w:ind w:left="567" w:hanging="567"/>
        <w:jc w:val="both"/>
        <w:rPr>
          <w:rFonts w:ascii="Times New Roman" w:hAnsi="Times New Roman" w:cs="Times New Roman"/>
          <w:sz w:val="24"/>
          <w:szCs w:val="24"/>
        </w:rPr>
      </w:pPr>
      <w:r w:rsidRPr="002A151F">
        <w:rPr>
          <w:rFonts w:ascii="Times New Roman" w:hAnsi="Times New Roman" w:cs="Times New Roman"/>
          <w:sz w:val="24"/>
          <w:szCs w:val="24"/>
        </w:rPr>
        <w:t>The backgr</w:t>
      </w:r>
      <w:r w:rsidR="002A151F" w:rsidRPr="002A151F">
        <w:rPr>
          <w:rFonts w:ascii="Times New Roman" w:hAnsi="Times New Roman" w:cs="Times New Roman"/>
          <w:sz w:val="24"/>
          <w:szCs w:val="24"/>
        </w:rPr>
        <w:t xml:space="preserve">ound facts can be shortly put. </w:t>
      </w:r>
      <w:r w:rsidRPr="002A151F">
        <w:rPr>
          <w:rFonts w:ascii="Times New Roman" w:hAnsi="Times New Roman" w:cs="Times New Roman"/>
          <w:sz w:val="24"/>
          <w:szCs w:val="24"/>
        </w:rPr>
        <w:t>They are uncontroversial, and were the subject of an agreed statement before the District Jud</w:t>
      </w:r>
      <w:r w:rsidR="002A151F" w:rsidRPr="002A151F">
        <w:rPr>
          <w:rFonts w:ascii="Times New Roman" w:hAnsi="Times New Roman" w:cs="Times New Roman"/>
          <w:sz w:val="24"/>
          <w:szCs w:val="24"/>
        </w:rPr>
        <w:t>ge, no witnesses being called.</w:t>
      </w:r>
    </w:p>
    <w:p w:rsidR="00945947" w:rsidRDefault="002A151F" w:rsidP="0065609A">
      <w:pPr>
        <w:pStyle w:val="ListParagraph"/>
        <w:numPr>
          <w:ilvl w:val="0"/>
          <w:numId w:val="1"/>
        </w:numPr>
        <w:spacing w:after="0" w:line="240" w:lineRule="auto"/>
        <w:ind w:left="567" w:hanging="567"/>
        <w:jc w:val="both"/>
        <w:rPr>
          <w:rFonts w:ascii="Times New Roman" w:hAnsi="Times New Roman" w:cs="Times New Roman"/>
          <w:sz w:val="24"/>
          <w:szCs w:val="24"/>
        </w:rPr>
      </w:pPr>
      <w:r w:rsidRPr="00945947">
        <w:rPr>
          <w:rFonts w:ascii="Times New Roman" w:hAnsi="Times New Roman" w:cs="Times New Roman"/>
          <w:sz w:val="24"/>
          <w:szCs w:val="24"/>
        </w:rPr>
        <w:t>The a</w:t>
      </w:r>
      <w:r w:rsidR="00E026F2" w:rsidRPr="00945947">
        <w:rPr>
          <w:rFonts w:ascii="Times New Roman" w:hAnsi="Times New Roman" w:cs="Times New Roman"/>
          <w:sz w:val="24"/>
          <w:szCs w:val="24"/>
        </w:rPr>
        <w:t xml:space="preserve">ppellants </w:t>
      </w:r>
      <w:r w:rsidRPr="00945947">
        <w:rPr>
          <w:rFonts w:ascii="Times New Roman" w:hAnsi="Times New Roman" w:cs="Times New Roman"/>
          <w:sz w:val="24"/>
          <w:szCs w:val="24"/>
        </w:rPr>
        <w:t xml:space="preserve">are the freehold owners of the property. </w:t>
      </w:r>
      <w:r w:rsidR="00E026F2" w:rsidRPr="00945947">
        <w:rPr>
          <w:rFonts w:ascii="Times New Roman" w:hAnsi="Times New Roman" w:cs="Times New Roman"/>
          <w:sz w:val="24"/>
          <w:szCs w:val="24"/>
        </w:rPr>
        <w:t xml:space="preserve">On 5 June 2006, they granted a 10 year lease of the </w:t>
      </w:r>
      <w:r w:rsidRPr="00945947">
        <w:rPr>
          <w:rFonts w:ascii="Times New Roman" w:hAnsi="Times New Roman" w:cs="Times New Roman"/>
          <w:sz w:val="24"/>
          <w:szCs w:val="24"/>
        </w:rPr>
        <w:t>p</w:t>
      </w:r>
      <w:r w:rsidR="00E026F2" w:rsidRPr="00945947">
        <w:rPr>
          <w:rFonts w:ascii="Times New Roman" w:hAnsi="Times New Roman" w:cs="Times New Roman"/>
          <w:sz w:val="24"/>
          <w:szCs w:val="24"/>
        </w:rPr>
        <w:t>roperty to</w:t>
      </w:r>
      <w:r w:rsidRPr="00945947">
        <w:rPr>
          <w:rFonts w:ascii="Times New Roman" w:hAnsi="Times New Roman" w:cs="Times New Roman"/>
          <w:sz w:val="24"/>
          <w:szCs w:val="24"/>
        </w:rPr>
        <w:t xml:space="preserve"> Woodward Foodservice Limited ("WFL"</w:t>
      </w:r>
      <w:r w:rsidR="00945947" w:rsidRPr="00945947">
        <w:rPr>
          <w:rFonts w:ascii="Times New Roman" w:hAnsi="Times New Roman" w:cs="Times New Roman"/>
          <w:sz w:val="24"/>
          <w:szCs w:val="24"/>
        </w:rPr>
        <w:t>), the tenant'</w:t>
      </w:r>
      <w:r w:rsidR="00E026F2" w:rsidRPr="00945947">
        <w:rPr>
          <w:rFonts w:ascii="Times New Roman" w:hAnsi="Times New Roman" w:cs="Times New Roman"/>
          <w:sz w:val="24"/>
          <w:szCs w:val="24"/>
        </w:rPr>
        <w:t xml:space="preserve">s obligations being guaranteed </w:t>
      </w:r>
      <w:r w:rsidR="00945947" w:rsidRPr="00945947">
        <w:rPr>
          <w:rFonts w:ascii="Times New Roman" w:hAnsi="Times New Roman" w:cs="Times New Roman"/>
          <w:sz w:val="24"/>
          <w:szCs w:val="24"/>
        </w:rPr>
        <w:t xml:space="preserve">by W F Group Holdings Limited. </w:t>
      </w:r>
      <w:r w:rsidR="00E026F2" w:rsidRPr="00945947">
        <w:rPr>
          <w:rFonts w:ascii="Times New Roman" w:hAnsi="Times New Roman" w:cs="Times New Roman"/>
          <w:sz w:val="24"/>
          <w:szCs w:val="24"/>
        </w:rPr>
        <w:t>The lease required the tenant to pay all outgoings, including rent (clause 6.2) and ra</w:t>
      </w:r>
      <w:r w:rsidR="00945947" w:rsidRPr="00945947">
        <w:rPr>
          <w:rFonts w:ascii="Times New Roman" w:hAnsi="Times New Roman" w:cs="Times New Roman"/>
          <w:sz w:val="24"/>
          <w:szCs w:val="24"/>
        </w:rPr>
        <w:t xml:space="preserve">tes (clause 6.3). </w:t>
      </w:r>
      <w:r w:rsidR="00E026F2" w:rsidRPr="00945947">
        <w:rPr>
          <w:rFonts w:ascii="Times New Roman" w:hAnsi="Times New Roman" w:cs="Times New Roman"/>
          <w:sz w:val="24"/>
          <w:szCs w:val="24"/>
        </w:rPr>
        <w:t>Cla</w:t>
      </w:r>
      <w:r w:rsidR="00945947" w:rsidRPr="00945947">
        <w:rPr>
          <w:rFonts w:ascii="Times New Roman" w:hAnsi="Times New Roman" w:cs="Times New Roman"/>
          <w:sz w:val="24"/>
          <w:szCs w:val="24"/>
        </w:rPr>
        <w:t>use 10.1 of the lease gave the a</w:t>
      </w:r>
      <w:r w:rsidR="00E026F2" w:rsidRPr="00945947">
        <w:rPr>
          <w:rFonts w:ascii="Times New Roman" w:hAnsi="Times New Roman" w:cs="Times New Roman"/>
          <w:sz w:val="24"/>
          <w:szCs w:val="24"/>
        </w:rPr>
        <w:t>ppellants as landlords a right of re-entry in the event of default, defined to include a failure to pay rent (clause 10.2(a)) or entering administration or receivership (clause 10.2(d)).</w:t>
      </w:r>
    </w:p>
    <w:p w:rsidR="00E026F2" w:rsidRPr="00945947" w:rsidRDefault="00E026F2" w:rsidP="0065609A">
      <w:pPr>
        <w:pStyle w:val="ListParagraph"/>
        <w:numPr>
          <w:ilvl w:val="0"/>
          <w:numId w:val="1"/>
        </w:numPr>
        <w:spacing w:after="120" w:line="240" w:lineRule="auto"/>
        <w:ind w:left="567" w:hanging="567"/>
        <w:contextualSpacing w:val="0"/>
        <w:jc w:val="both"/>
        <w:rPr>
          <w:rFonts w:ascii="Times New Roman" w:hAnsi="Times New Roman" w:cs="Times New Roman"/>
          <w:sz w:val="24"/>
          <w:szCs w:val="24"/>
        </w:rPr>
      </w:pPr>
      <w:r w:rsidRPr="00945947">
        <w:rPr>
          <w:rFonts w:ascii="Times New Roman" w:hAnsi="Times New Roman" w:cs="Times New Roman"/>
          <w:sz w:val="24"/>
          <w:szCs w:val="24"/>
        </w:rPr>
        <w:t>On 23 July 2</w:t>
      </w:r>
      <w:r w:rsidR="00945947">
        <w:rPr>
          <w:rFonts w:ascii="Times New Roman" w:hAnsi="Times New Roman" w:cs="Times New Roman"/>
          <w:sz w:val="24"/>
          <w:szCs w:val="24"/>
        </w:rPr>
        <w:t>008, with the appellants'</w:t>
      </w:r>
      <w:r w:rsidRPr="00945947">
        <w:rPr>
          <w:rFonts w:ascii="Times New Roman" w:hAnsi="Times New Roman" w:cs="Times New Roman"/>
          <w:sz w:val="24"/>
          <w:szCs w:val="24"/>
        </w:rPr>
        <w:t xml:space="preserve"> consent, WFL assigned the lease to W F Group Limited, b</w:t>
      </w:r>
      <w:r w:rsidR="00945947">
        <w:rPr>
          <w:rFonts w:ascii="Times New Roman" w:hAnsi="Times New Roman" w:cs="Times New Roman"/>
          <w:sz w:val="24"/>
          <w:szCs w:val="24"/>
        </w:rPr>
        <w:t>ut it guaranteed the new tenant's obligations to the a</w:t>
      </w:r>
      <w:r w:rsidRPr="00945947">
        <w:rPr>
          <w:rFonts w:ascii="Times New Roman" w:hAnsi="Times New Roman" w:cs="Times New Roman"/>
          <w:sz w:val="24"/>
          <w:szCs w:val="24"/>
        </w:rPr>
        <w:t>ppellant</w:t>
      </w:r>
      <w:r w:rsidR="00945947">
        <w:rPr>
          <w:rFonts w:ascii="Times New Roman" w:hAnsi="Times New Roman" w:cs="Times New Roman"/>
          <w:sz w:val="24"/>
          <w:szCs w:val="24"/>
        </w:rPr>
        <w:t>s under the lease by way of an authorised guarantee a</w:t>
      </w:r>
      <w:r w:rsidRPr="00945947">
        <w:rPr>
          <w:rFonts w:ascii="Times New Roman" w:hAnsi="Times New Roman" w:cs="Times New Roman"/>
          <w:sz w:val="24"/>
          <w:szCs w:val="24"/>
        </w:rPr>
        <w:t>greement, in these terms:</w:t>
      </w:r>
    </w:p>
    <w:p w:rsidR="00E026F2" w:rsidRPr="00E026F2" w:rsidRDefault="00945947" w:rsidP="0065609A">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w:t>
      </w:r>
      <w:r w:rsidR="00E026F2" w:rsidRPr="00E026F2">
        <w:rPr>
          <w:rFonts w:ascii="Times New Roman" w:hAnsi="Times New Roman" w:cs="Times New Roman"/>
          <w:sz w:val="24"/>
          <w:szCs w:val="24"/>
        </w:rPr>
        <w:t>1.1</w:t>
      </w:r>
      <w:r>
        <w:rPr>
          <w:rFonts w:ascii="Times New Roman" w:hAnsi="Times New Roman" w:cs="Times New Roman"/>
          <w:sz w:val="24"/>
          <w:szCs w:val="24"/>
        </w:rPr>
        <w:t xml:space="preserve"> </w:t>
      </w:r>
      <w:r w:rsidR="00E026F2" w:rsidRPr="00E026F2">
        <w:rPr>
          <w:rFonts w:ascii="Times New Roman" w:hAnsi="Times New Roman" w:cs="Times New Roman"/>
          <w:sz w:val="24"/>
          <w:szCs w:val="24"/>
        </w:rPr>
        <w:t>[WFL] guarantees to the Landlord that [W F Group Limited] shall pay the rents reserved by the Lease… and observe and perform the tenant covenants of the Lease and that if [W F Group Limited] fails to pay any of those rents or to observe or perform any of those tenant covenants, [WFL] shall pay or observe and perform them.</w:t>
      </w:r>
    </w:p>
    <w:p w:rsidR="00E026F2" w:rsidRPr="00E026F2" w:rsidRDefault="00E026F2" w:rsidP="0065609A">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1.2</w:t>
      </w:r>
      <w:r w:rsidR="00945947">
        <w:rPr>
          <w:rFonts w:ascii="Times New Roman" w:hAnsi="Times New Roman" w:cs="Times New Roman"/>
          <w:sz w:val="24"/>
          <w:szCs w:val="24"/>
        </w:rPr>
        <w:t xml:space="preserve"> </w:t>
      </w:r>
      <w:r w:rsidRPr="00E026F2">
        <w:rPr>
          <w:rFonts w:ascii="Times New Roman" w:hAnsi="Times New Roman" w:cs="Times New Roman"/>
          <w:sz w:val="24"/>
          <w:szCs w:val="24"/>
        </w:rPr>
        <w:t>[WFL] covenants with the Landlord as a separate and independent primary obligation to indemnify the Landlord against any failure to pay any of the rents reserved by the Lease or any failure to observe or perform any of the</w:t>
      </w:r>
      <w:r w:rsidR="00945947">
        <w:rPr>
          <w:rFonts w:ascii="Times New Roman" w:hAnsi="Times New Roman" w:cs="Times New Roman"/>
          <w:sz w:val="24"/>
          <w:szCs w:val="24"/>
        </w:rPr>
        <w:t xml:space="preserve"> tenant covenants of the Lease."</w:t>
      </w:r>
    </w:p>
    <w:p w:rsidR="007F5117" w:rsidRDefault="00E026F2" w:rsidP="0065609A">
      <w:pPr>
        <w:pStyle w:val="ListParagraph"/>
        <w:spacing w:after="0" w:line="240" w:lineRule="auto"/>
        <w:ind w:left="567"/>
        <w:jc w:val="both"/>
        <w:rPr>
          <w:rFonts w:ascii="Times New Roman" w:hAnsi="Times New Roman" w:cs="Times New Roman"/>
          <w:sz w:val="24"/>
          <w:szCs w:val="24"/>
        </w:rPr>
      </w:pPr>
      <w:r w:rsidRPr="00E026F2">
        <w:rPr>
          <w:rFonts w:ascii="Times New Roman" w:hAnsi="Times New Roman" w:cs="Times New Roman"/>
          <w:sz w:val="24"/>
          <w:szCs w:val="24"/>
        </w:rPr>
        <w:t xml:space="preserve">The liability of WFL is expressly stated not to be affected by any disclaimer of the liability </w:t>
      </w:r>
      <w:r w:rsidR="007F5117">
        <w:rPr>
          <w:rFonts w:ascii="Times New Roman" w:hAnsi="Times New Roman" w:cs="Times New Roman"/>
          <w:sz w:val="24"/>
          <w:szCs w:val="24"/>
        </w:rPr>
        <w:t>of W F Foods Limited under the l</w:t>
      </w:r>
      <w:r w:rsidRPr="00E026F2">
        <w:rPr>
          <w:rFonts w:ascii="Times New Roman" w:hAnsi="Times New Roman" w:cs="Times New Roman"/>
          <w:sz w:val="24"/>
          <w:szCs w:val="24"/>
        </w:rPr>
        <w:t>ease (paragraph 2.1.9).</w:t>
      </w:r>
    </w:p>
    <w:p w:rsidR="007F5117" w:rsidRDefault="00E026F2" w:rsidP="0065609A">
      <w:pPr>
        <w:pStyle w:val="ListParagraph"/>
        <w:numPr>
          <w:ilvl w:val="0"/>
          <w:numId w:val="1"/>
        </w:numPr>
        <w:spacing w:after="0" w:line="240" w:lineRule="auto"/>
        <w:ind w:left="567" w:hanging="567"/>
        <w:jc w:val="both"/>
        <w:rPr>
          <w:rFonts w:ascii="Times New Roman" w:hAnsi="Times New Roman" w:cs="Times New Roman"/>
          <w:sz w:val="24"/>
          <w:szCs w:val="24"/>
        </w:rPr>
      </w:pPr>
      <w:r w:rsidRPr="007F5117">
        <w:rPr>
          <w:rFonts w:ascii="Times New Roman" w:hAnsi="Times New Roman" w:cs="Times New Roman"/>
          <w:sz w:val="24"/>
          <w:szCs w:val="24"/>
        </w:rPr>
        <w:t>W F Group Holdings Limited and W F Group Limited went into liquidation, and w</w:t>
      </w:r>
      <w:r w:rsidR="007F5117" w:rsidRPr="007F5117">
        <w:rPr>
          <w:rFonts w:ascii="Times New Roman" w:hAnsi="Times New Roman" w:cs="Times New Roman"/>
          <w:sz w:val="24"/>
          <w:szCs w:val="24"/>
        </w:rPr>
        <w:t xml:space="preserve">ere wound up on 20 April 2011. </w:t>
      </w:r>
      <w:r w:rsidRPr="007F5117">
        <w:rPr>
          <w:rFonts w:ascii="Times New Roman" w:hAnsi="Times New Roman" w:cs="Times New Roman"/>
          <w:sz w:val="24"/>
          <w:szCs w:val="24"/>
        </w:rPr>
        <w:t xml:space="preserve">The liquidator </w:t>
      </w:r>
      <w:r w:rsidR="007F5117" w:rsidRPr="007F5117">
        <w:rPr>
          <w:rFonts w:ascii="Times New Roman" w:hAnsi="Times New Roman" w:cs="Times New Roman"/>
          <w:sz w:val="24"/>
          <w:szCs w:val="24"/>
        </w:rPr>
        <w:t>disclaimed all interest in the p</w:t>
      </w:r>
      <w:r w:rsidRPr="007F5117">
        <w:rPr>
          <w:rFonts w:ascii="Times New Roman" w:hAnsi="Times New Roman" w:cs="Times New Roman"/>
          <w:sz w:val="24"/>
          <w:szCs w:val="24"/>
        </w:rPr>
        <w:t>roperty that day, under section 1</w:t>
      </w:r>
      <w:r w:rsidR="007F5117" w:rsidRPr="007F5117">
        <w:rPr>
          <w:rFonts w:ascii="Times New Roman" w:hAnsi="Times New Roman" w:cs="Times New Roman"/>
          <w:sz w:val="24"/>
          <w:szCs w:val="24"/>
        </w:rPr>
        <w:t>78 of the Insolvency Act 1986 ("the 1986 Act"</w:t>
      </w:r>
      <w:r w:rsidRPr="007F5117">
        <w:rPr>
          <w:rFonts w:ascii="Times New Roman" w:hAnsi="Times New Roman" w:cs="Times New Roman"/>
          <w:sz w:val="24"/>
          <w:szCs w:val="24"/>
        </w:rPr>
        <w:t>).</w:t>
      </w:r>
    </w:p>
    <w:p w:rsidR="007F5117" w:rsidRDefault="007F5117" w:rsidP="0065609A">
      <w:pPr>
        <w:pStyle w:val="ListParagraph"/>
        <w:numPr>
          <w:ilvl w:val="0"/>
          <w:numId w:val="1"/>
        </w:numPr>
        <w:spacing w:after="0" w:line="240" w:lineRule="auto"/>
        <w:ind w:left="567" w:hanging="567"/>
        <w:jc w:val="both"/>
        <w:rPr>
          <w:rFonts w:ascii="Times New Roman" w:hAnsi="Times New Roman" w:cs="Times New Roman"/>
          <w:sz w:val="24"/>
          <w:szCs w:val="24"/>
        </w:rPr>
      </w:pPr>
      <w:r w:rsidRPr="007F5117">
        <w:rPr>
          <w:rFonts w:ascii="Times New Roman" w:hAnsi="Times New Roman" w:cs="Times New Roman"/>
          <w:sz w:val="24"/>
          <w:szCs w:val="24"/>
        </w:rPr>
        <w:t>It was common ground that the a</w:t>
      </w:r>
      <w:r w:rsidR="00E026F2" w:rsidRPr="007F5117">
        <w:rPr>
          <w:rFonts w:ascii="Times New Roman" w:hAnsi="Times New Roman" w:cs="Times New Roman"/>
          <w:sz w:val="24"/>
          <w:szCs w:val="24"/>
        </w:rPr>
        <w:t xml:space="preserve">ppellants had continued to call on WFL as guarantor under the terms of the </w:t>
      </w:r>
      <w:r w:rsidRPr="007F5117">
        <w:rPr>
          <w:rFonts w:ascii="Times New Roman" w:hAnsi="Times New Roman" w:cs="Times New Roman"/>
          <w:sz w:val="24"/>
          <w:szCs w:val="24"/>
        </w:rPr>
        <w:t>authorised guarantee a</w:t>
      </w:r>
      <w:r w:rsidR="00E026F2" w:rsidRPr="007F5117">
        <w:rPr>
          <w:rFonts w:ascii="Times New Roman" w:hAnsi="Times New Roman" w:cs="Times New Roman"/>
          <w:sz w:val="24"/>
          <w:szCs w:val="24"/>
        </w:rPr>
        <w:t xml:space="preserve">greement to make good the default of W F Group Limited in paying the rent, and that WFL had made </w:t>
      </w:r>
      <w:r w:rsidRPr="007F5117">
        <w:rPr>
          <w:rFonts w:ascii="Times New Roman" w:hAnsi="Times New Roman" w:cs="Times New Roman"/>
          <w:sz w:val="24"/>
          <w:szCs w:val="24"/>
        </w:rPr>
        <w:t>payments of the sums demanded. The a</w:t>
      </w:r>
      <w:r w:rsidR="00E026F2" w:rsidRPr="007F5117">
        <w:rPr>
          <w:rFonts w:ascii="Times New Roman" w:hAnsi="Times New Roman" w:cs="Times New Roman"/>
          <w:sz w:val="24"/>
          <w:szCs w:val="24"/>
        </w:rPr>
        <w:t>ppellants have not exercised any right to go into physical possession</w:t>
      </w:r>
      <w:r w:rsidRPr="007F5117">
        <w:rPr>
          <w:rFonts w:ascii="Times New Roman" w:hAnsi="Times New Roman" w:cs="Times New Roman"/>
          <w:sz w:val="24"/>
          <w:szCs w:val="24"/>
        </w:rPr>
        <w:t xml:space="preserve"> of the p</w:t>
      </w:r>
      <w:r w:rsidR="00E026F2" w:rsidRPr="007F5117">
        <w:rPr>
          <w:rFonts w:ascii="Times New Roman" w:hAnsi="Times New Roman" w:cs="Times New Roman"/>
          <w:sz w:val="24"/>
          <w:szCs w:val="24"/>
        </w:rPr>
        <w:t>roperty.</w:t>
      </w:r>
    </w:p>
    <w:p w:rsidR="0065609A" w:rsidRDefault="00E026F2" w:rsidP="0065609A">
      <w:pPr>
        <w:pStyle w:val="ListParagraph"/>
        <w:numPr>
          <w:ilvl w:val="0"/>
          <w:numId w:val="1"/>
        </w:numPr>
        <w:spacing w:after="0" w:line="240" w:lineRule="auto"/>
        <w:ind w:left="567" w:hanging="567"/>
        <w:jc w:val="both"/>
        <w:rPr>
          <w:rFonts w:ascii="Times New Roman" w:hAnsi="Times New Roman" w:cs="Times New Roman"/>
          <w:sz w:val="24"/>
          <w:szCs w:val="24"/>
        </w:rPr>
      </w:pPr>
      <w:r w:rsidRPr="0065609A">
        <w:rPr>
          <w:rFonts w:ascii="Times New Roman" w:hAnsi="Times New Roman" w:cs="Times New Roman"/>
          <w:sz w:val="24"/>
          <w:szCs w:val="24"/>
        </w:rPr>
        <w:t>The Co</w:t>
      </w:r>
      <w:r w:rsidR="007F5117" w:rsidRPr="0065609A">
        <w:rPr>
          <w:rFonts w:ascii="Times New Roman" w:hAnsi="Times New Roman" w:cs="Times New Roman"/>
          <w:sz w:val="24"/>
          <w:szCs w:val="24"/>
        </w:rPr>
        <w:t>uncil made rate demands of the a</w:t>
      </w:r>
      <w:r w:rsidRPr="0065609A">
        <w:rPr>
          <w:rFonts w:ascii="Times New Roman" w:hAnsi="Times New Roman" w:cs="Times New Roman"/>
          <w:sz w:val="24"/>
          <w:szCs w:val="24"/>
        </w:rPr>
        <w:t>ppellants for th</w:t>
      </w:r>
      <w:r w:rsidR="007F5117" w:rsidRPr="0065609A">
        <w:rPr>
          <w:rFonts w:ascii="Times New Roman" w:hAnsi="Times New Roman" w:cs="Times New Roman"/>
          <w:sz w:val="24"/>
          <w:szCs w:val="24"/>
        </w:rPr>
        <w:t xml:space="preserve">e period after the disclaimer. </w:t>
      </w:r>
      <w:r w:rsidRPr="0065609A">
        <w:rPr>
          <w:rFonts w:ascii="Times New Roman" w:hAnsi="Times New Roman" w:cs="Times New Roman"/>
          <w:sz w:val="24"/>
          <w:szCs w:val="24"/>
        </w:rPr>
        <w:t>These were not honoured; and therefore the Council sought a liability order, which resulted in the order in the sum of approximately £590,000 now cha</w:t>
      </w:r>
      <w:r w:rsidR="007F5117" w:rsidRPr="0065609A">
        <w:rPr>
          <w:rFonts w:ascii="Times New Roman" w:hAnsi="Times New Roman" w:cs="Times New Roman"/>
          <w:sz w:val="24"/>
          <w:szCs w:val="24"/>
        </w:rPr>
        <w:t>llenged in this appeal.</w:t>
      </w:r>
    </w:p>
    <w:p w:rsidR="00E026F2" w:rsidRPr="0065609A" w:rsidRDefault="00E026F2" w:rsidP="0065609A">
      <w:pPr>
        <w:pStyle w:val="ListParagraph"/>
        <w:numPr>
          <w:ilvl w:val="0"/>
          <w:numId w:val="1"/>
        </w:numPr>
        <w:spacing w:after="120" w:line="240" w:lineRule="auto"/>
        <w:ind w:left="567" w:hanging="567"/>
        <w:contextualSpacing w:val="0"/>
        <w:jc w:val="both"/>
        <w:rPr>
          <w:rFonts w:ascii="Times New Roman" w:hAnsi="Times New Roman" w:cs="Times New Roman"/>
          <w:sz w:val="24"/>
          <w:szCs w:val="24"/>
        </w:rPr>
      </w:pPr>
      <w:r w:rsidRPr="0065609A">
        <w:rPr>
          <w:rFonts w:ascii="Times New Roman" w:hAnsi="Times New Roman" w:cs="Times New Roman"/>
          <w:sz w:val="24"/>
          <w:szCs w:val="24"/>
        </w:rPr>
        <w:t>Under section 178(4) of the 1986 Act:</w:t>
      </w:r>
    </w:p>
    <w:p w:rsidR="00E026F2" w:rsidRPr="00E026F2" w:rsidRDefault="0065609A" w:rsidP="0065609A">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E026F2" w:rsidRPr="00E026F2">
        <w:rPr>
          <w:rFonts w:ascii="Times New Roman" w:hAnsi="Times New Roman" w:cs="Times New Roman"/>
          <w:sz w:val="24"/>
          <w:szCs w:val="24"/>
        </w:rPr>
        <w:t xml:space="preserve">A disclaimer under this section – </w:t>
      </w:r>
    </w:p>
    <w:p w:rsidR="00E026F2" w:rsidRPr="00E026F2" w:rsidRDefault="00D3464A" w:rsidP="00D3464A">
      <w:pPr>
        <w:pStyle w:val="ListParagraph"/>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E026F2" w:rsidRPr="00E026F2">
        <w:rPr>
          <w:rFonts w:ascii="Times New Roman" w:hAnsi="Times New Roman" w:cs="Times New Roman"/>
          <w:sz w:val="24"/>
          <w:szCs w:val="24"/>
        </w:rPr>
        <w:t>operates so as to determine, as from the date of the disclaimer, the rights, interests and liabilities of the company in or in respect of the property disclaimed; but</w:t>
      </w:r>
    </w:p>
    <w:p w:rsidR="00E026F2" w:rsidRPr="00E026F2" w:rsidRDefault="00D3464A" w:rsidP="00D3464A">
      <w:pPr>
        <w:pStyle w:val="ListParagraph"/>
        <w:spacing w:after="12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E026F2" w:rsidRPr="00E026F2">
        <w:rPr>
          <w:rFonts w:ascii="Times New Roman" w:hAnsi="Times New Roman" w:cs="Times New Roman"/>
          <w:sz w:val="24"/>
          <w:szCs w:val="24"/>
        </w:rPr>
        <w:t>does not, except so far as is necessary for the purpose of releasing the company from any liability, affect the rights or l</w:t>
      </w:r>
      <w:r w:rsidR="0065609A">
        <w:rPr>
          <w:rFonts w:ascii="Times New Roman" w:hAnsi="Times New Roman" w:cs="Times New Roman"/>
          <w:sz w:val="24"/>
          <w:szCs w:val="24"/>
        </w:rPr>
        <w:t>iabilities of any other person."</w:t>
      </w:r>
    </w:p>
    <w:p w:rsidR="0065609A" w:rsidRDefault="00E026F2" w:rsidP="0065609A">
      <w:pPr>
        <w:pStyle w:val="ListParagraph"/>
        <w:numPr>
          <w:ilvl w:val="0"/>
          <w:numId w:val="1"/>
        </w:numPr>
        <w:spacing w:after="0" w:line="240" w:lineRule="auto"/>
        <w:ind w:left="567" w:hanging="567"/>
        <w:jc w:val="both"/>
        <w:rPr>
          <w:rFonts w:ascii="Times New Roman" w:hAnsi="Times New Roman" w:cs="Times New Roman"/>
          <w:sz w:val="24"/>
          <w:szCs w:val="24"/>
        </w:rPr>
      </w:pPr>
      <w:r w:rsidRPr="0065609A">
        <w:rPr>
          <w:rFonts w:ascii="Times New Roman" w:hAnsi="Times New Roman" w:cs="Times New Roman"/>
          <w:sz w:val="24"/>
          <w:szCs w:val="24"/>
        </w:rPr>
        <w:t>Thus, from the date of disclaimer, by virtue of section 178(4)(a), the ten</w:t>
      </w:r>
      <w:r w:rsidR="0065609A" w:rsidRPr="0065609A">
        <w:rPr>
          <w:rFonts w:ascii="Times New Roman" w:hAnsi="Times New Roman" w:cs="Times New Roman"/>
          <w:sz w:val="24"/>
          <w:szCs w:val="24"/>
        </w:rPr>
        <w:t>ant (</w:t>
      </w:r>
      <w:proofErr w:type="spellStart"/>
      <w:r w:rsidR="0065609A" w:rsidRPr="0065609A">
        <w:rPr>
          <w:rFonts w:ascii="Times New Roman" w:hAnsi="Times New Roman" w:cs="Times New Roman"/>
          <w:sz w:val="24"/>
          <w:szCs w:val="24"/>
        </w:rPr>
        <w:t>i</w:t>
      </w:r>
      <w:r w:rsidRPr="0065609A">
        <w:rPr>
          <w:rFonts w:ascii="Times New Roman" w:hAnsi="Times New Roman" w:cs="Times New Roman"/>
          <w:sz w:val="24"/>
          <w:szCs w:val="24"/>
        </w:rPr>
        <w:t>e</w:t>
      </w:r>
      <w:proofErr w:type="spellEnd"/>
      <w:r w:rsidRPr="0065609A">
        <w:rPr>
          <w:rFonts w:ascii="Times New Roman" w:hAnsi="Times New Roman" w:cs="Times New Roman"/>
          <w:sz w:val="24"/>
          <w:szCs w:val="24"/>
        </w:rPr>
        <w:t xml:space="preserve"> W F Group Limited) ceased t</w:t>
      </w:r>
      <w:r w:rsidR="0065609A" w:rsidRPr="0065609A">
        <w:rPr>
          <w:rFonts w:ascii="Times New Roman" w:hAnsi="Times New Roman" w:cs="Times New Roman"/>
          <w:sz w:val="24"/>
          <w:szCs w:val="24"/>
        </w:rPr>
        <w:t>o have any right to occupy the p</w:t>
      </w:r>
      <w:r w:rsidRPr="0065609A">
        <w:rPr>
          <w:rFonts w:ascii="Times New Roman" w:hAnsi="Times New Roman" w:cs="Times New Roman"/>
          <w:sz w:val="24"/>
          <w:szCs w:val="24"/>
        </w:rPr>
        <w:t>roperty, and inde</w:t>
      </w:r>
      <w:r w:rsidR="0065609A" w:rsidRPr="0065609A">
        <w:rPr>
          <w:rFonts w:ascii="Times New Roman" w:hAnsi="Times New Roman" w:cs="Times New Roman"/>
          <w:sz w:val="24"/>
          <w:szCs w:val="24"/>
        </w:rPr>
        <w:t xml:space="preserve">ed ceased to be in occupation. </w:t>
      </w:r>
      <w:r w:rsidRPr="0065609A">
        <w:rPr>
          <w:rFonts w:ascii="Times New Roman" w:hAnsi="Times New Roman" w:cs="Times New Roman"/>
          <w:sz w:val="24"/>
          <w:szCs w:val="24"/>
        </w:rPr>
        <w:t>It is common ground that, for the who</w:t>
      </w:r>
      <w:r w:rsidR="0065609A" w:rsidRPr="0065609A">
        <w:rPr>
          <w:rFonts w:ascii="Times New Roman" w:hAnsi="Times New Roman" w:cs="Times New Roman"/>
          <w:sz w:val="24"/>
          <w:szCs w:val="24"/>
        </w:rPr>
        <w:t>le of the relevant period, the p</w:t>
      </w:r>
      <w:r w:rsidRPr="0065609A">
        <w:rPr>
          <w:rFonts w:ascii="Times New Roman" w:hAnsi="Times New Roman" w:cs="Times New Roman"/>
          <w:sz w:val="24"/>
          <w:szCs w:val="24"/>
        </w:rPr>
        <w:t>roperty had no actual occupier.</w:t>
      </w:r>
    </w:p>
    <w:p w:rsidR="00E026F2" w:rsidRPr="0065609A" w:rsidRDefault="00E026F2" w:rsidP="00D3464A">
      <w:pPr>
        <w:pStyle w:val="ListParagraph"/>
        <w:numPr>
          <w:ilvl w:val="0"/>
          <w:numId w:val="1"/>
        </w:numPr>
        <w:spacing w:after="120" w:line="240" w:lineRule="auto"/>
        <w:ind w:left="567" w:hanging="567"/>
        <w:contextualSpacing w:val="0"/>
        <w:jc w:val="both"/>
        <w:rPr>
          <w:rFonts w:ascii="Times New Roman" w:hAnsi="Times New Roman" w:cs="Times New Roman"/>
          <w:sz w:val="24"/>
          <w:szCs w:val="24"/>
        </w:rPr>
      </w:pPr>
      <w:r w:rsidRPr="0065609A">
        <w:rPr>
          <w:rFonts w:ascii="Times New Roman" w:hAnsi="Times New Roman" w:cs="Times New Roman"/>
          <w:sz w:val="24"/>
          <w:szCs w:val="24"/>
        </w:rPr>
        <w:t>Historically, in general local rates were levied on an o</w:t>
      </w:r>
      <w:r w:rsidR="0065609A">
        <w:rPr>
          <w:rFonts w:ascii="Times New Roman" w:hAnsi="Times New Roman" w:cs="Times New Roman"/>
          <w:sz w:val="24"/>
          <w:szCs w:val="24"/>
        </w:rPr>
        <w:t xml:space="preserve">ccupier for occupied premises. </w:t>
      </w:r>
      <w:r w:rsidRPr="0065609A">
        <w:rPr>
          <w:rFonts w:ascii="Times New Roman" w:hAnsi="Times New Roman" w:cs="Times New Roman"/>
          <w:sz w:val="24"/>
          <w:szCs w:val="24"/>
        </w:rPr>
        <w:t>Occupiers are still liable for rates (section 43(1) of the Loca</w:t>
      </w:r>
      <w:r w:rsidR="0065609A">
        <w:rPr>
          <w:rFonts w:ascii="Times New Roman" w:hAnsi="Times New Roman" w:cs="Times New Roman"/>
          <w:sz w:val="24"/>
          <w:szCs w:val="24"/>
        </w:rPr>
        <w:t>l Government Finance Act 1988 ("the 1988 Act"</w:t>
      </w:r>
      <w:r w:rsidRPr="0065609A">
        <w:rPr>
          <w:rFonts w:ascii="Times New Roman" w:hAnsi="Times New Roman" w:cs="Times New Roman"/>
          <w:sz w:val="24"/>
          <w:szCs w:val="24"/>
        </w:rPr>
        <w:t>)); but, where there are no actual occupiers, non-occ</w:t>
      </w:r>
      <w:r w:rsidR="0065609A">
        <w:rPr>
          <w:rFonts w:ascii="Times New Roman" w:hAnsi="Times New Roman" w:cs="Times New Roman"/>
          <w:sz w:val="24"/>
          <w:szCs w:val="24"/>
        </w:rPr>
        <w:t xml:space="preserve">upiers may also now be liable. </w:t>
      </w:r>
      <w:r w:rsidRPr="0065609A">
        <w:rPr>
          <w:rFonts w:ascii="Times New Roman" w:hAnsi="Times New Roman" w:cs="Times New Roman"/>
          <w:sz w:val="24"/>
          <w:szCs w:val="24"/>
        </w:rPr>
        <w:t>Under section 45(1) of the 1988 Act:</w:t>
      </w:r>
    </w:p>
    <w:p w:rsidR="00E026F2" w:rsidRPr="00E026F2" w:rsidRDefault="00D3464A" w:rsidP="00D3464A">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E026F2" w:rsidRPr="00E026F2">
        <w:rPr>
          <w:rFonts w:ascii="Times New Roman" w:hAnsi="Times New Roman" w:cs="Times New Roman"/>
          <w:sz w:val="24"/>
          <w:szCs w:val="24"/>
        </w:rPr>
        <w:t xml:space="preserve">A person (the ratepayer) shall as regards a hereditament be subject to a non-domestic rate of a chargeable financial year if the following conditions are fulfilled in respect of any day in the year – </w:t>
      </w:r>
    </w:p>
    <w:p w:rsidR="00D3464A" w:rsidRDefault="00E026F2" w:rsidP="00D3464A">
      <w:pPr>
        <w:pStyle w:val="ListParagraph"/>
        <w:spacing w:after="0" w:line="240" w:lineRule="auto"/>
        <w:ind w:left="1134" w:hanging="567"/>
        <w:contextualSpacing w:val="0"/>
        <w:jc w:val="both"/>
        <w:rPr>
          <w:rFonts w:ascii="Times New Roman" w:hAnsi="Times New Roman" w:cs="Times New Roman"/>
          <w:sz w:val="24"/>
          <w:szCs w:val="24"/>
        </w:rPr>
      </w:pPr>
      <w:r w:rsidRPr="00E026F2">
        <w:rPr>
          <w:rFonts w:ascii="Times New Roman" w:hAnsi="Times New Roman" w:cs="Times New Roman"/>
          <w:sz w:val="24"/>
          <w:szCs w:val="24"/>
        </w:rPr>
        <w:t>(a)</w:t>
      </w:r>
      <w:r w:rsidRPr="00E026F2">
        <w:rPr>
          <w:rFonts w:ascii="Times New Roman" w:hAnsi="Times New Roman" w:cs="Times New Roman"/>
          <w:sz w:val="24"/>
          <w:szCs w:val="24"/>
        </w:rPr>
        <w:tab/>
        <w:t>on the day none of the hereditament is occupied,</w:t>
      </w:r>
    </w:p>
    <w:p w:rsidR="00E026F2" w:rsidRPr="00E026F2" w:rsidRDefault="00E026F2" w:rsidP="00D3464A">
      <w:pPr>
        <w:pStyle w:val="ListParagraph"/>
        <w:spacing w:after="0" w:line="240" w:lineRule="auto"/>
        <w:ind w:left="1134" w:hanging="567"/>
        <w:contextualSpacing w:val="0"/>
        <w:jc w:val="both"/>
        <w:rPr>
          <w:rFonts w:ascii="Times New Roman" w:hAnsi="Times New Roman" w:cs="Times New Roman"/>
          <w:sz w:val="24"/>
          <w:szCs w:val="24"/>
        </w:rPr>
      </w:pPr>
      <w:r w:rsidRPr="00E026F2">
        <w:rPr>
          <w:rFonts w:ascii="Times New Roman" w:hAnsi="Times New Roman" w:cs="Times New Roman"/>
          <w:sz w:val="24"/>
          <w:szCs w:val="24"/>
        </w:rPr>
        <w:t>(b)</w:t>
      </w:r>
      <w:r w:rsidRPr="00E026F2">
        <w:rPr>
          <w:rFonts w:ascii="Times New Roman" w:hAnsi="Times New Roman" w:cs="Times New Roman"/>
          <w:sz w:val="24"/>
          <w:szCs w:val="24"/>
        </w:rPr>
        <w:tab/>
        <w:t>on the day the ratepayer is the owner of the whole of the hereditament,</w:t>
      </w:r>
    </w:p>
    <w:p w:rsidR="00E026F2" w:rsidRPr="00E026F2" w:rsidRDefault="00E026F2" w:rsidP="00D3464A">
      <w:pPr>
        <w:pStyle w:val="ListParagraph"/>
        <w:spacing w:after="0" w:line="240" w:lineRule="auto"/>
        <w:ind w:left="1134" w:hanging="567"/>
        <w:contextualSpacing w:val="0"/>
        <w:jc w:val="both"/>
        <w:rPr>
          <w:rFonts w:ascii="Times New Roman" w:hAnsi="Times New Roman" w:cs="Times New Roman"/>
          <w:sz w:val="24"/>
          <w:szCs w:val="24"/>
        </w:rPr>
      </w:pPr>
      <w:r w:rsidRPr="00E026F2">
        <w:rPr>
          <w:rFonts w:ascii="Times New Roman" w:hAnsi="Times New Roman" w:cs="Times New Roman"/>
          <w:sz w:val="24"/>
          <w:szCs w:val="24"/>
        </w:rPr>
        <w:t>(c)</w:t>
      </w:r>
      <w:r w:rsidRPr="00E026F2">
        <w:rPr>
          <w:rFonts w:ascii="Times New Roman" w:hAnsi="Times New Roman" w:cs="Times New Roman"/>
          <w:sz w:val="24"/>
          <w:szCs w:val="24"/>
        </w:rPr>
        <w:tab/>
        <w:t>the hereditament is shown for the day in a local non-domestic rating list in force for the year, and</w:t>
      </w:r>
    </w:p>
    <w:p w:rsidR="00E026F2" w:rsidRPr="00E026F2" w:rsidRDefault="00E026F2" w:rsidP="00D3464A">
      <w:pPr>
        <w:pStyle w:val="ListParagraph"/>
        <w:spacing w:after="120" w:line="240" w:lineRule="auto"/>
        <w:ind w:left="1134" w:hanging="567"/>
        <w:contextualSpacing w:val="0"/>
        <w:jc w:val="both"/>
        <w:rPr>
          <w:rFonts w:ascii="Times New Roman" w:hAnsi="Times New Roman" w:cs="Times New Roman"/>
          <w:sz w:val="24"/>
          <w:szCs w:val="24"/>
        </w:rPr>
      </w:pPr>
      <w:r w:rsidRPr="00E026F2">
        <w:rPr>
          <w:rFonts w:ascii="Times New Roman" w:hAnsi="Times New Roman" w:cs="Times New Roman"/>
          <w:sz w:val="24"/>
          <w:szCs w:val="24"/>
        </w:rPr>
        <w:t>(d)</w:t>
      </w:r>
      <w:r w:rsidRPr="00E026F2">
        <w:rPr>
          <w:rFonts w:ascii="Times New Roman" w:hAnsi="Times New Roman" w:cs="Times New Roman"/>
          <w:sz w:val="24"/>
          <w:szCs w:val="24"/>
        </w:rPr>
        <w:tab/>
        <w:t>on the day the hereditament falls within a class prescribed by the Sec</w:t>
      </w:r>
      <w:r w:rsidR="00D3464A">
        <w:rPr>
          <w:rFonts w:ascii="Times New Roman" w:hAnsi="Times New Roman" w:cs="Times New Roman"/>
          <w:sz w:val="24"/>
          <w:szCs w:val="24"/>
        </w:rPr>
        <w:t>retary of State by regulations."</w:t>
      </w:r>
    </w:p>
    <w:p w:rsidR="00E026F2" w:rsidRPr="00E026F2" w:rsidRDefault="00E026F2" w:rsidP="00D3464A">
      <w:pPr>
        <w:pStyle w:val="ListParagraph"/>
        <w:spacing w:after="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 xml:space="preserve">In this case, it is </w:t>
      </w:r>
      <w:r w:rsidR="00D3464A">
        <w:rPr>
          <w:rFonts w:ascii="Times New Roman" w:hAnsi="Times New Roman" w:cs="Times New Roman"/>
          <w:sz w:val="24"/>
          <w:szCs w:val="24"/>
        </w:rPr>
        <w:t>common ground that none of the p</w:t>
      </w:r>
      <w:r w:rsidRPr="00E026F2">
        <w:rPr>
          <w:rFonts w:ascii="Times New Roman" w:hAnsi="Times New Roman" w:cs="Times New Roman"/>
          <w:sz w:val="24"/>
          <w:szCs w:val="24"/>
        </w:rPr>
        <w:t>roperty was actually occupied during the relevant period; and that conditions (a</w:t>
      </w:r>
      <w:r w:rsidR="00D3464A">
        <w:rPr>
          <w:rFonts w:ascii="Times New Roman" w:hAnsi="Times New Roman" w:cs="Times New Roman"/>
          <w:sz w:val="24"/>
          <w:szCs w:val="24"/>
        </w:rPr>
        <w:t xml:space="preserve">), (c) and (d) were fulfilled. </w:t>
      </w:r>
      <w:r w:rsidRPr="00E026F2">
        <w:rPr>
          <w:rFonts w:ascii="Times New Roman" w:hAnsi="Times New Roman" w:cs="Times New Roman"/>
          <w:sz w:val="24"/>
          <w:szCs w:val="24"/>
        </w:rPr>
        <w:t>This appeal concerns condition (</w:t>
      </w:r>
      <w:r w:rsidR="00D3464A">
        <w:rPr>
          <w:rFonts w:ascii="Times New Roman" w:hAnsi="Times New Roman" w:cs="Times New Roman"/>
          <w:sz w:val="24"/>
          <w:szCs w:val="24"/>
        </w:rPr>
        <w:t>b).</w:t>
      </w:r>
    </w:p>
    <w:p w:rsidR="00E026F2" w:rsidRPr="00E026F2" w:rsidRDefault="00E026F2" w:rsidP="00D3464A">
      <w:pPr>
        <w:pStyle w:val="ListParagraph"/>
        <w:numPr>
          <w:ilvl w:val="0"/>
          <w:numId w:val="1"/>
        </w:numPr>
        <w:spacing w:after="120" w:line="240" w:lineRule="auto"/>
        <w:ind w:left="567" w:hanging="567"/>
        <w:contextualSpacing w:val="0"/>
        <w:jc w:val="both"/>
        <w:rPr>
          <w:rFonts w:ascii="Times New Roman" w:hAnsi="Times New Roman" w:cs="Times New Roman"/>
          <w:sz w:val="24"/>
          <w:szCs w:val="24"/>
        </w:rPr>
      </w:pPr>
      <w:r w:rsidRPr="00E026F2">
        <w:rPr>
          <w:rFonts w:ascii="Times New Roman" w:hAnsi="Times New Roman" w:cs="Times New Roman"/>
          <w:sz w:val="24"/>
          <w:szCs w:val="24"/>
        </w:rPr>
        <w:lastRenderedPageBreak/>
        <w:t>For</w:t>
      </w:r>
      <w:r w:rsidR="00D3464A">
        <w:rPr>
          <w:rFonts w:ascii="Times New Roman" w:hAnsi="Times New Roman" w:cs="Times New Roman"/>
          <w:sz w:val="24"/>
          <w:szCs w:val="24"/>
        </w:rPr>
        <w:t xml:space="preserve"> the purposes of the 1988 Act, "owner of a hereditament"</w:t>
      </w:r>
      <w:r w:rsidRPr="00E026F2">
        <w:rPr>
          <w:rFonts w:ascii="Times New Roman" w:hAnsi="Times New Roman" w:cs="Times New Roman"/>
          <w:sz w:val="24"/>
          <w:szCs w:val="24"/>
        </w:rPr>
        <w:t xml:space="preserve"> is defined in section 65(1), as follows:</w:t>
      </w:r>
    </w:p>
    <w:p w:rsidR="00E026F2" w:rsidRPr="00E026F2" w:rsidRDefault="00D3464A" w:rsidP="00D3464A">
      <w:pPr>
        <w:pStyle w:val="ListParagraph"/>
        <w:spacing w:after="120" w:line="24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w:t>
      </w:r>
      <w:r w:rsidR="00E026F2" w:rsidRPr="00E026F2">
        <w:rPr>
          <w:rFonts w:ascii="Times New Roman" w:hAnsi="Times New Roman" w:cs="Times New Roman"/>
          <w:sz w:val="24"/>
          <w:szCs w:val="24"/>
        </w:rPr>
        <w:t>The owner of a hereditament or land is the perso</w:t>
      </w:r>
      <w:r>
        <w:rPr>
          <w:rFonts w:ascii="Times New Roman" w:hAnsi="Times New Roman" w:cs="Times New Roman"/>
          <w:sz w:val="24"/>
          <w:szCs w:val="24"/>
        </w:rPr>
        <w:t>n entitled to possession of it."</w:t>
      </w:r>
    </w:p>
    <w:p w:rsidR="00D3464A" w:rsidRDefault="00E026F2" w:rsidP="00782EE5">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D3464A">
        <w:rPr>
          <w:rFonts w:ascii="Times New Roman" w:hAnsi="Times New Roman" w:cs="Times New Roman"/>
          <w:sz w:val="24"/>
          <w:szCs w:val="24"/>
        </w:rPr>
        <w:t>Given those statutory provisions, it is common ground betwee</w:t>
      </w:r>
      <w:r w:rsidR="00D3464A" w:rsidRPr="00D3464A">
        <w:rPr>
          <w:rFonts w:ascii="Times New Roman" w:hAnsi="Times New Roman" w:cs="Times New Roman"/>
          <w:sz w:val="24"/>
          <w:szCs w:val="24"/>
        </w:rPr>
        <w:t>n the parties that whether the a</w:t>
      </w:r>
      <w:r w:rsidRPr="00D3464A">
        <w:rPr>
          <w:rFonts w:ascii="Times New Roman" w:hAnsi="Times New Roman" w:cs="Times New Roman"/>
          <w:sz w:val="24"/>
          <w:szCs w:val="24"/>
        </w:rPr>
        <w:t>ppellants are liable for the rates during the relevant period turns on whether it was entitled to imm</w:t>
      </w:r>
      <w:r w:rsidR="00D3464A" w:rsidRPr="00D3464A">
        <w:rPr>
          <w:rFonts w:ascii="Times New Roman" w:hAnsi="Times New Roman" w:cs="Times New Roman"/>
          <w:sz w:val="24"/>
          <w:szCs w:val="24"/>
        </w:rPr>
        <w:t>ediate possession of the whole property during that period.</w:t>
      </w:r>
      <w:r w:rsidRPr="00D3464A">
        <w:rPr>
          <w:rFonts w:ascii="Times New Roman" w:hAnsi="Times New Roman" w:cs="Times New Roman"/>
          <w:sz w:val="24"/>
          <w:szCs w:val="24"/>
        </w:rPr>
        <w:t xml:space="preserve"> The question posed for this court by the District Judge correctly identi</w:t>
      </w:r>
      <w:r w:rsidR="00D3464A" w:rsidRPr="00D3464A">
        <w:rPr>
          <w:rFonts w:ascii="Times New Roman" w:hAnsi="Times New Roman" w:cs="Times New Roman"/>
          <w:sz w:val="24"/>
          <w:szCs w:val="24"/>
        </w:rPr>
        <w:t>fies this determinative issue: "</w:t>
      </w:r>
      <w:r w:rsidRPr="00D3464A">
        <w:rPr>
          <w:rFonts w:ascii="Times New Roman" w:hAnsi="Times New Roman" w:cs="Times New Roman"/>
          <w:sz w:val="24"/>
          <w:szCs w:val="24"/>
        </w:rPr>
        <w:t>W</w:t>
      </w:r>
      <w:r w:rsidR="00D3464A" w:rsidRPr="00D3464A">
        <w:rPr>
          <w:rFonts w:ascii="Times New Roman" w:hAnsi="Times New Roman" w:cs="Times New Roman"/>
          <w:sz w:val="24"/>
          <w:szCs w:val="24"/>
        </w:rPr>
        <w:t>as I correct to find that the [a</w:t>
      </w:r>
      <w:r w:rsidRPr="00D3464A">
        <w:rPr>
          <w:rFonts w:ascii="Times New Roman" w:hAnsi="Times New Roman" w:cs="Times New Roman"/>
          <w:sz w:val="24"/>
          <w:szCs w:val="24"/>
        </w:rPr>
        <w:t>ppellant] was the owner within the meaning of sections 45(1)(b) and 65(1) of the Loc</w:t>
      </w:r>
      <w:r w:rsidR="00D3464A" w:rsidRPr="00D3464A">
        <w:rPr>
          <w:rFonts w:ascii="Times New Roman" w:hAnsi="Times New Roman" w:cs="Times New Roman"/>
          <w:sz w:val="24"/>
          <w:szCs w:val="24"/>
        </w:rPr>
        <w:t>al Government Finance Act 1988?"</w:t>
      </w:r>
      <w:r w:rsidRPr="00D3464A">
        <w:rPr>
          <w:rFonts w:ascii="Times New Roman" w:hAnsi="Times New Roman" w:cs="Times New Roman"/>
          <w:sz w:val="24"/>
          <w:szCs w:val="24"/>
        </w:rPr>
        <w:t>.</w:t>
      </w:r>
    </w:p>
    <w:p w:rsidR="00E026F2" w:rsidRPr="00D3464A" w:rsidRDefault="00E026F2" w:rsidP="00D3464A">
      <w:pPr>
        <w:pStyle w:val="ListParagraph"/>
        <w:numPr>
          <w:ilvl w:val="0"/>
          <w:numId w:val="1"/>
        </w:numPr>
        <w:spacing w:after="120" w:line="240" w:lineRule="auto"/>
        <w:ind w:left="567" w:hanging="567"/>
        <w:contextualSpacing w:val="0"/>
        <w:jc w:val="both"/>
        <w:rPr>
          <w:rFonts w:ascii="Times New Roman" w:hAnsi="Times New Roman" w:cs="Times New Roman"/>
          <w:sz w:val="24"/>
          <w:szCs w:val="24"/>
        </w:rPr>
      </w:pPr>
      <w:r w:rsidRPr="00D3464A">
        <w:rPr>
          <w:rFonts w:ascii="Times New Roman" w:hAnsi="Times New Roman" w:cs="Times New Roman"/>
          <w:sz w:val="24"/>
          <w:szCs w:val="24"/>
        </w:rPr>
        <w:t xml:space="preserve">Mr </w:t>
      </w:r>
      <w:r w:rsidR="002A151F" w:rsidRPr="00D3464A">
        <w:rPr>
          <w:rFonts w:ascii="Times New Roman" w:hAnsi="Times New Roman" w:cs="Times New Roman"/>
          <w:sz w:val="24"/>
          <w:szCs w:val="24"/>
        </w:rPr>
        <w:t xml:space="preserve">Reuben </w:t>
      </w:r>
      <w:r w:rsidRPr="00D3464A">
        <w:rPr>
          <w:rFonts w:ascii="Times New Roman" w:hAnsi="Times New Roman" w:cs="Times New Roman"/>
          <w:sz w:val="24"/>
          <w:szCs w:val="24"/>
        </w:rPr>
        <w:t xml:space="preserve">Taylor </w:t>
      </w:r>
      <w:r w:rsidR="002A151F" w:rsidRPr="00D3464A">
        <w:rPr>
          <w:rFonts w:ascii="Times New Roman" w:hAnsi="Times New Roman" w:cs="Times New Roman"/>
          <w:sz w:val="24"/>
          <w:szCs w:val="24"/>
        </w:rPr>
        <w:t xml:space="preserve">QC </w:t>
      </w:r>
      <w:r w:rsidR="00D3464A">
        <w:rPr>
          <w:rFonts w:ascii="Times New Roman" w:hAnsi="Times New Roman" w:cs="Times New Roman"/>
          <w:sz w:val="24"/>
          <w:szCs w:val="24"/>
        </w:rPr>
        <w:t>for the appellants submitted that the a</w:t>
      </w:r>
      <w:r w:rsidRPr="00D3464A">
        <w:rPr>
          <w:rFonts w:ascii="Times New Roman" w:hAnsi="Times New Roman" w:cs="Times New Roman"/>
          <w:sz w:val="24"/>
          <w:szCs w:val="24"/>
        </w:rPr>
        <w:t>ppellants were not ent</w:t>
      </w:r>
      <w:r w:rsidR="00D3464A">
        <w:rPr>
          <w:rFonts w:ascii="Times New Roman" w:hAnsi="Times New Roman" w:cs="Times New Roman"/>
          <w:sz w:val="24"/>
          <w:szCs w:val="24"/>
        </w:rPr>
        <w:t xml:space="preserve">itled to immediate possession. </w:t>
      </w:r>
      <w:r w:rsidRPr="00D3464A">
        <w:rPr>
          <w:rFonts w:ascii="Times New Roman" w:hAnsi="Times New Roman" w:cs="Times New Roman"/>
          <w:sz w:val="24"/>
          <w:szCs w:val="24"/>
        </w:rPr>
        <w:t>He submitted that the effect of</w:t>
      </w:r>
      <w:r w:rsidR="00D3464A">
        <w:rPr>
          <w:rFonts w:ascii="Times New Roman" w:hAnsi="Times New Roman" w:cs="Times New Roman"/>
          <w:sz w:val="24"/>
          <w:szCs w:val="24"/>
        </w:rPr>
        <w:t xml:space="preserve"> section 178(4) is as follows:</w:t>
      </w:r>
    </w:p>
    <w:p w:rsidR="00E026F2" w:rsidRPr="00E026F2" w:rsidRDefault="00E026F2" w:rsidP="00D3464A">
      <w:pPr>
        <w:pStyle w:val="ListParagraph"/>
        <w:spacing w:after="0" w:line="240" w:lineRule="auto"/>
        <w:ind w:left="1134" w:hanging="567"/>
        <w:contextualSpacing w:val="0"/>
        <w:jc w:val="both"/>
        <w:rPr>
          <w:rFonts w:ascii="Times New Roman" w:hAnsi="Times New Roman" w:cs="Times New Roman"/>
          <w:sz w:val="24"/>
          <w:szCs w:val="24"/>
        </w:rPr>
      </w:pPr>
      <w:r w:rsidRPr="00E026F2">
        <w:rPr>
          <w:rFonts w:ascii="Times New Roman" w:hAnsi="Times New Roman" w:cs="Times New Roman"/>
          <w:sz w:val="24"/>
          <w:szCs w:val="24"/>
        </w:rPr>
        <w:t>i)</w:t>
      </w:r>
      <w:r w:rsidRPr="00E026F2">
        <w:rPr>
          <w:rFonts w:ascii="Times New Roman" w:hAnsi="Times New Roman" w:cs="Times New Roman"/>
          <w:sz w:val="24"/>
          <w:szCs w:val="24"/>
        </w:rPr>
        <w:tab/>
        <w:t>A disclaimer has the effect of ending the liabilities of a tenant such as W F Group Limited, but not end</w:t>
      </w:r>
      <w:r w:rsidR="00D3464A">
        <w:rPr>
          <w:rFonts w:ascii="Times New Roman" w:hAnsi="Times New Roman" w:cs="Times New Roman"/>
          <w:sz w:val="24"/>
          <w:szCs w:val="24"/>
        </w:rPr>
        <w:t>ing the lease for all purposes.</w:t>
      </w:r>
      <w:r w:rsidRPr="00E026F2">
        <w:rPr>
          <w:rFonts w:ascii="Times New Roman" w:hAnsi="Times New Roman" w:cs="Times New Roman"/>
          <w:sz w:val="24"/>
          <w:szCs w:val="24"/>
        </w:rPr>
        <w:t xml:space="preserve"> It continues for certain purposes related to the third parties including guaran</w:t>
      </w:r>
      <w:r w:rsidR="00D3464A">
        <w:rPr>
          <w:rFonts w:ascii="Times New Roman" w:hAnsi="Times New Roman" w:cs="Times New Roman"/>
          <w:sz w:val="24"/>
          <w:szCs w:val="24"/>
        </w:rPr>
        <w:t>tors such as WFL in this case.</w:t>
      </w:r>
    </w:p>
    <w:p w:rsidR="00E026F2" w:rsidRPr="00E026F2" w:rsidRDefault="00E026F2" w:rsidP="006E4FB0">
      <w:pPr>
        <w:pStyle w:val="ListParagraph"/>
        <w:spacing w:after="120" w:line="240" w:lineRule="auto"/>
        <w:ind w:left="1134" w:hanging="567"/>
        <w:contextualSpacing w:val="0"/>
        <w:jc w:val="both"/>
        <w:rPr>
          <w:rFonts w:ascii="Times New Roman" w:hAnsi="Times New Roman" w:cs="Times New Roman"/>
          <w:sz w:val="24"/>
          <w:szCs w:val="24"/>
        </w:rPr>
      </w:pPr>
      <w:r w:rsidRPr="00E026F2">
        <w:rPr>
          <w:rFonts w:ascii="Times New Roman" w:hAnsi="Times New Roman" w:cs="Times New Roman"/>
          <w:sz w:val="24"/>
          <w:szCs w:val="24"/>
        </w:rPr>
        <w:t>ii)</w:t>
      </w:r>
      <w:r w:rsidRPr="00E026F2">
        <w:rPr>
          <w:rFonts w:ascii="Times New Roman" w:hAnsi="Times New Roman" w:cs="Times New Roman"/>
          <w:sz w:val="24"/>
          <w:szCs w:val="24"/>
        </w:rPr>
        <w:tab/>
        <w:t>As section 178(4)(b) provides, the disclaimer does not affect the rights and obligations bet</w:t>
      </w:r>
      <w:r w:rsidR="00D3464A">
        <w:rPr>
          <w:rFonts w:ascii="Times New Roman" w:hAnsi="Times New Roman" w:cs="Times New Roman"/>
          <w:sz w:val="24"/>
          <w:szCs w:val="24"/>
        </w:rPr>
        <w:t xml:space="preserve">ween a landlord and guarantor. </w:t>
      </w:r>
      <w:r w:rsidRPr="00E026F2">
        <w:rPr>
          <w:rFonts w:ascii="Times New Roman" w:hAnsi="Times New Roman" w:cs="Times New Roman"/>
          <w:sz w:val="24"/>
          <w:szCs w:val="24"/>
        </w:rPr>
        <w:t>WFL as guarantor therefore continues to be liable to pay the rent until the earlier of</w:t>
      </w:r>
      <w:r w:rsidR="00D3464A">
        <w:rPr>
          <w:rFonts w:ascii="Times New Roman" w:hAnsi="Times New Roman" w:cs="Times New Roman"/>
          <w:sz w:val="24"/>
          <w:szCs w:val="24"/>
        </w:rPr>
        <w:t>:</w:t>
      </w:r>
      <w:r w:rsidRPr="00E026F2">
        <w:rPr>
          <w:rFonts w:ascii="Times New Roman" w:hAnsi="Times New Roman" w:cs="Times New Roman"/>
          <w:sz w:val="24"/>
          <w:szCs w:val="24"/>
        </w:rPr>
        <w:t xml:space="preserve"> (a) </w:t>
      </w:r>
      <w:r w:rsidR="00D3464A">
        <w:rPr>
          <w:rFonts w:ascii="Times New Roman" w:hAnsi="Times New Roman" w:cs="Times New Roman"/>
          <w:sz w:val="24"/>
          <w:szCs w:val="24"/>
        </w:rPr>
        <w:t>expiry of the term of the lease;</w:t>
      </w:r>
      <w:r w:rsidRPr="00E026F2">
        <w:rPr>
          <w:rFonts w:ascii="Times New Roman" w:hAnsi="Times New Roman" w:cs="Times New Roman"/>
          <w:sz w:val="24"/>
          <w:szCs w:val="24"/>
        </w:rPr>
        <w:t xml:space="preserve"> or (</w:t>
      </w:r>
      <w:r w:rsidR="00D3464A">
        <w:rPr>
          <w:rFonts w:ascii="Times New Roman" w:hAnsi="Times New Roman" w:cs="Times New Roman"/>
          <w:sz w:val="24"/>
          <w:szCs w:val="24"/>
        </w:rPr>
        <w:t>b) the a</w:t>
      </w:r>
      <w:r w:rsidRPr="00E026F2">
        <w:rPr>
          <w:rFonts w:ascii="Times New Roman" w:hAnsi="Times New Roman" w:cs="Times New Roman"/>
          <w:sz w:val="24"/>
          <w:szCs w:val="24"/>
        </w:rPr>
        <w:t>ppella</w:t>
      </w:r>
      <w:r w:rsidR="00D3464A">
        <w:rPr>
          <w:rFonts w:ascii="Times New Roman" w:hAnsi="Times New Roman" w:cs="Times New Roman"/>
          <w:sz w:val="24"/>
          <w:szCs w:val="24"/>
        </w:rPr>
        <w:t>nts physically re-entering the p</w:t>
      </w:r>
      <w:r w:rsidRPr="00E026F2">
        <w:rPr>
          <w:rFonts w:ascii="Times New Roman" w:hAnsi="Times New Roman" w:cs="Times New Roman"/>
          <w:sz w:val="24"/>
          <w:szCs w:val="24"/>
        </w:rPr>
        <w:t>roperty in accordance with clause 10.1 of t</w:t>
      </w:r>
      <w:r w:rsidR="00D3464A">
        <w:rPr>
          <w:rFonts w:ascii="Times New Roman" w:hAnsi="Times New Roman" w:cs="Times New Roman"/>
          <w:sz w:val="24"/>
          <w:szCs w:val="24"/>
        </w:rPr>
        <w:t>he lease, there having been an "event of default"</w:t>
      </w:r>
      <w:r w:rsidRPr="00E026F2">
        <w:rPr>
          <w:rFonts w:ascii="Times New Roman" w:hAnsi="Times New Roman" w:cs="Times New Roman"/>
          <w:sz w:val="24"/>
          <w:szCs w:val="24"/>
        </w:rPr>
        <w:t xml:space="preserve"> notably W F Group Limited’s default on the rent and entry into administration/liquidation.</w:t>
      </w:r>
      <w:r w:rsidR="00D3464A">
        <w:rPr>
          <w:rFonts w:ascii="Times New Roman" w:hAnsi="Times New Roman" w:cs="Times New Roman"/>
          <w:sz w:val="24"/>
          <w:szCs w:val="24"/>
        </w:rPr>
        <w:t xml:space="preserve"> Therefore, the a</w:t>
      </w:r>
      <w:r w:rsidRPr="00E026F2">
        <w:rPr>
          <w:rFonts w:ascii="Times New Roman" w:hAnsi="Times New Roman" w:cs="Times New Roman"/>
          <w:sz w:val="24"/>
          <w:szCs w:val="24"/>
        </w:rPr>
        <w:t>ppellants hav</w:t>
      </w:r>
      <w:r w:rsidR="00D3464A">
        <w:rPr>
          <w:rFonts w:ascii="Times New Roman" w:hAnsi="Times New Roman" w:cs="Times New Roman"/>
          <w:sz w:val="24"/>
          <w:szCs w:val="24"/>
        </w:rPr>
        <w:t>e a right to possession of the p</w:t>
      </w:r>
      <w:r w:rsidRPr="00E026F2">
        <w:rPr>
          <w:rFonts w:ascii="Times New Roman" w:hAnsi="Times New Roman" w:cs="Times New Roman"/>
          <w:sz w:val="24"/>
          <w:szCs w:val="24"/>
        </w:rPr>
        <w:t>roperty prior to the expiry of the term, but only if and when they have exercised their right under clause 1</w:t>
      </w:r>
      <w:r w:rsidR="00D3464A">
        <w:rPr>
          <w:rFonts w:ascii="Times New Roman" w:hAnsi="Times New Roman" w:cs="Times New Roman"/>
          <w:sz w:val="24"/>
          <w:szCs w:val="24"/>
        </w:rPr>
        <w:t xml:space="preserve">0.1 physically to re-enter the property. </w:t>
      </w:r>
      <w:r w:rsidRPr="00E026F2">
        <w:rPr>
          <w:rFonts w:ascii="Times New Roman" w:hAnsi="Times New Roman" w:cs="Times New Roman"/>
          <w:sz w:val="24"/>
          <w:szCs w:val="24"/>
        </w:rPr>
        <w:t>They did not have – and still do not currently have – a right to immed</w:t>
      </w:r>
      <w:r w:rsidR="00D3464A">
        <w:rPr>
          <w:rFonts w:ascii="Times New Roman" w:hAnsi="Times New Roman" w:cs="Times New Roman"/>
          <w:sz w:val="24"/>
          <w:szCs w:val="24"/>
        </w:rPr>
        <w:t xml:space="preserve">iate possession. </w:t>
      </w:r>
      <w:r w:rsidRPr="00E026F2">
        <w:rPr>
          <w:rFonts w:ascii="Times New Roman" w:hAnsi="Times New Roman" w:cs="Times New Roman"/>
          <w:sz w:val="24"/>
          <w:szCs w:val="24"/>
        </w:rPr>
        <w:t xml:space="preserve">In this regard, Mr Taylor relies on </w:t>
      </w:r>
      <w:r w:rsidRPr="00D3464A">
        <w:rPr>
          <w:rFonts w:ascii="Times New Roman" w:hAnsi="Times New Roman" w:cs="Times New Roman"/>
          <w:i/>
          <w:sz w:val="24"/>
          <w:szCs w:val="24"/>
        </w:rPr>
        <w:t>Brown</w:t>
      </w:r>
      <w:r w:rsidRPr="00E026F2">
        <w:rPr>
          <w:rFonts w:ascii="Times New Roman" w:hAnsi="Times New Roman" w:cs="Times New Roman"/>
          <w:sz w:val="24"/>
          <w:szCs w:val="24"/>
        </w:rPr>
        <w:t xml:space="preserve"> v </w:t>
      </w:r>
      <w:r w:rsidRPr="00D3464A">
        <w:rPr>
          <w:rFonts w:ascii="Times New Roman" w:hAnsi="Times New Roman" w:cs="Times New Roman"/>
          <w:i/>
          <w:sz w:val="24"/>
          <w:szCs w:val="24"/>
        </w:rPr>
        <w:t>City of</w:t>
      </w:r>
      <w:r w:rsidR="00D3464A" w:rsidRPr="00D3464A">
        <w:rPr>
          <w:rFonts w:ascii="Times New Roman" w:hAnsi="Times New Roman" w:cs="Times New Roman"/>
          <w:i/>
          <w:sz w:val="24"/>
          <w:szCs w:val="24"/>
        </w:rPr>
        <w:t xml:space="preserve"> London Corporation</w:t>
      </w:r>
      <w:r w:rsidRPr="00E026F2">
        <w:rPr>
          <w:rFonts w:ascii="Times New Roman" w:hAnsi="Times New Roman" w:cs="Times New Roman"/>
          <w:sz w:val="24"/>
          <w:szCs w:val="24"/>
        </w:rPr>
        <w:t xml:space="preserve"> [1996] 1 WLR 1070</w:t>
      </w:r>
      <w:r w:rsidR="006E4FB0">
        <w:rPr>
          <w:rStyle w:val="EndnoteReference"/>
          <w:rFonts w:ascii="Times New Roman" w:hAnsi="Times New Roman" w:cs="Times New Roman"/>
          <w:sz w:val="24"/>
          <w:szCs w:val="24"/>
        </w:rPr>
        <w:endnoteReference w:id="1"/>
      </w:r>
      <w:r w:rsidRPr="00E026F2">
        <w:rPr>
          <w:rFonts w:ascii="Times New Roman" w:hAnsi="Times New Roman" w:cs="Times New Roman"/>
          <w:sz w:val="24"/>
          <w:szCs w:val="24"/>
        </w:rPr>
        <w:t xml:space="preserve"> at page 1082H-1083A per Arden J (as she then was), where she says:</w:t>
      </w:r>
    </w:p>
    <w:p w:rsidR="00E026F2" w:rsidRPr="00E026F2" w:rsidRDefault="006E4FB0" w:rsidP="006E4FB0">
      <w:pPr>
        <w:pStyle w:val="ListParagraph"/>
        <w:spacing w:after="12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w:t>
      </w:r>
      <w:r w:rsidR="00E026F2" w:rsidRPr="00E026F2">
        <w:rPr>
          <w:rFonts w:ascii="Times New Roman" w:hAnsi="Times New Roman" w:cs="Times New Roman"/>
          <w:sz w:val="24"/>
          <w:szCs w:val="24"/>
        </w:rPr>
        <w:t>[A] person is entitled to possession for the purposes of section 65(1) of the Act of 1988 only is he is immed</w:t>
      </w:r>
      <w:r>
        <w:rPr>
          <w:rFonts w:ascii="Times New Roman" w:hAnsi="Times New Roman" w:cs="Times New Roman"/>
          <w:sz w:val="24"/>
          <w:szCs w:val="24"/>
        </w:rPr>
        <w:t xml:space="preserve">iately entitled to possession. </w:t>
      </w:r>
      <w:r w:rsidR="00E026F2" w:rsidRPr="00E026F2">
        <w:rPr>
          <w:rFonts w:ascii="Times New Roman" w:hAnsi="Times New Roman" w:cs="Times New Roman"/>
          <w:sz w:val="24"/>
          <w:szCs w:val="24"/>
        </w:rPr>
        <w:t>It is not enough that a person has a right which if exercised would res</w:t>
      </w:r>
      <w:r>
        <w:rPr>
          <w:rFonts w:ascii="Times New Roman" w:hAnsi="Times New Roman" w:cs="Times New Roman"/>
          <w:sz w:val="24"/>
          <w:szCs w:val="24"/>
        </w:rPr>
        <w:t>ult in his having possession".</w:t>
      </w:r>
    </w:p>
    <w:p w:rsidR="00E026F2" w:rsidRPr="00E026F2" w:rsidRDefault="006E4FB0" w:rsidP="00D3464A">
      <w:pPr>
        <w:pStyle w:val="ListParagraph"/>
        <w:spacing w:after="0" w:line="24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The a</w:t>
      </w:r>
      <w:r w:rsidR="00E026F2" w:rsidRPr="00E026F2">
        <w:rPr>
          <w:rFonts w:ascii="Times New Roman" w:hAnsi="Times New Roman" w:cs="Times New Roman"/>
          <w:sz w:val="24"/>
          <w:szCs w:val="24"/>
        </w:rPr>
        <w:t>ppellants therefore have the choice to re-enter and forfeit the lease as against WFL thereby losing entitlement to rent from that company for the remainder of the term, or not to re-enter and continue receiving rent from that company; and it has, to d</w:t>
      </w:r>
      <w:r>
        <w:rPr>
          <w:rFonts w:ascii="Times New Roman" w:hAnsi="Times New Roman" w:cs="Times New Roman"/>
          <w:sz w:val="24"/>
          <w:szCs w:val="24"/>
        </w:rPr>
        <w:t>ate, chosen the latter course. The a</w:t>
      </w:r>
      <w:r w:rsidR="00E026F2" w:rsidRPr="00E026F2">
        <w:rPr>
          <w:rFonts w:ascii="Times New Roman" w:hAnsi="Times New Roman" w:cs="Times New Roman"/>
          <w:sz w:val="24"/>
          <w:szCs w:val="24"/>
        </w:rPr>
        <w:t>ppellants are only entitled to immediate possession as and when it exercises its right to physical possession.</w:t>
      </w:r>
    </w:p>
    <w:p w:rsidR="00E026F2" w:rsidRPr="00E026F2" w:rsidRDefault="00E026F2" w:rsidP="00D3464A">
      <w:pPr>
        <w:pStyle w:val="ListParagraph"/>
        <w:spacing w:after="0" w:line="240" w:lineRule="auto"/>
        <w:ind w:left="1134" w:hanging="567"/>
        <w:contextualSpacing w:val="0"/>
        <w:jc w:val="both"/>
        <w:rPr>
          <w:rFonts w:ascii="Times New Roman" w:hAnsi="Times New Roman" w:cs="Times New Roman"/>
          <w:sz w:val="24"/>
          <w:szCs w:val="24"/>
        </w:rPr>
      </w:pPr>
      <w:r w:rsidRPr="00E026F2">
        <w:rPr>
          <w:rFonts w:ascii="Times New Roman" w:hAnsi="Times New Roman" w:cs="Times New Roman"/>
          <w:sz w:val="24"/>
          <w:szCs w:val="24"/>
        </w:rPr>
        <w:t>iv)</w:t>
      </w:r>
      <w:r w:rsidRPr="00E026F2">
        <w:rPr>
          <w:rFonts w:ascii="Times New Roman" w:hAnsi="Times New Roman" w:cs="Times New Roman"/>
          <w:sz w:val="24"/>
          <w:szCs w:val="24"/>
        </w:rPr>
        <w:tab/>
        <w:t>That submission, Mr Taylor says, receives support from section 17 of the Landlord an</w:t>
      </w:r>
      <w:r w:rsidR="006E4FB0">
        <w:rPr>
          <w:rFonts w:ascii="Times New Roman" w:hAnsi="Times New Roman" w:cs="Times New Roman"/>
          <w:sz w:val="24"/>
          <w:szCs w:val="24"/>
        </w:rPr>
        <w:t>d Tenant (Covenants) Act 1995 ("the 1995 Act"</w:t>
      </w:r>
      <w:r w:rsidRPr="00E026F2">
        <w:rPr>
          <w:rFonts w:ascii="Times New Roman" w:hAnsi="Times New Roman" w:cs="Times New Roman"/>
          <w:sz w:val="24"/>
          <w:szCs w:val="24"/>
        </w:rPr>
        <w:t>). Under that Act, if the requisite notices are served, a l</w:t>
      </w:r>
      <w:r w:rsidR="006E4FB0">
        <w:rPr>
          <w:rFonts w:ascii="Times New Roman" w:hAnsi="Times New Roman" w:cs="Times New Roman"/>
          <w:sz w:val="24"/>
          <w:szCs w:val="24"/>
        </w:rPr>
        <w:t>andlord in the position of the a</w:t>
      </w:r>
      <w:r w:rsidRPr="00E026F2">
        <w:rPr>
          <w:rFonts w:ascii="Times New Roman" w:hAnsi="Times New Roman" w:cs="Times New Roman"/>
          <w:sz w:val="24"/>
          <w:szCs w:val="24"/>
        </w:rPr>
        <w:t>ppellants is entit</w:t>
      </w:r>
      <w:r w:rsidR="006E4FB0">
        <w:rPr>
          <w:rFonts w:ascii="Times New Roman" w:hAnsi="Times New Roman" w:cs="Times New Roman"/>
          <w:sz w:val="24"/>
          <w:szCs w:val="24"/>
        </w:rPr>
        <w:t>led to rent from the guarantor. In this case, the a</w:t>
      </w:r>
      <w:r w:rsidRPr="00E026F2">
        <w:rPr>
          <w:rFonts w:ascii="Times New Roman" w:hAnsi="Times New Roman" w:cs="Times New Roman"/>
          <w:sz w:val="24"/>
          <w:szCs w:val="24"/>
        </w:rPr>
        <w:t>ppellants served the relevant notices and WFL</w:t>
      </w:r>
      <w:r w:rsidR="006E4FB0">
        <w:rPr>
          <w:rFonts w:ascii="Times New Roman" w:hAnsi="Times New Roman" w:cs="Times New Roman"/>
          <w:sz w:val="24"/>
          <w:szCs w:val="24"/>
        </w:rPr>
        <w:t xml:space="preserve"> has paid the rent throughout. </w:t>
      </w:r>
      <w:r w:rsidRPr="00E026F2">
        <w:rPr>
          <w:rFonts w:ascii="Times New Roman" w:hAnsi="Times New Roman" w:cs="Times New Roman"/>
          <w:sz w:val="24"/>
          <w:szCs w:val="24"/>
        </w:rPr>
        <w:t xml:space="preserve">Rent can only be payable if and for so long as the landlord does not have a </w:t>
      </w:r>
      <w:r w:rsidR="006E4FB0">
        <w:rPr>
          <w:rFonts w:ascii="Times New Roman" w:hAnsi="Times New Roman" w:cs="Times New Roman"/>
          <w:sz w:val="24"/>
          <w:szCs w:val="24"/>
        </w:rPr>
        <w:t xml:space="preserve">right to immediate possession. </w:t>
      </w:r>
      <w:r w:rsidRPr="00E026F2">
        <w:rPr>
          <w:rFonts w:ascii="Times New Roman" w:hAnsi="Times New Roman" w:cs="Times New Roman"/>
          <w:sz w:val="24"/>
          <w:szCs w:val="24"/>
        </w:rPr>
        <w:t>The fact that rent is being paid therefore confirms the proposition that the landlord is not entitled to immediate possession.</w:t>
      </w:r>
    </w:p>
    <w:p w:rsidR="00E026F2" w:rsidRPr="00E026F2" w:rsidRDefault="00E026F2" w:rsidP="005766E3">
      <w:pPr>
        <w:pStyle w:val="ListParagraph"/>
        <w:spacing w:after="120" w:line="240" w:lineRule="auto"/>
        <w:ind w:left="1134" w:hanging="567"/>
        <w:contextualSpacing w:val="0"/>
        <w:jc w:val="both"/>
        <w:rPr>
          <w:rFonts w:ascii="Times New Roman" w:hAnsi="Times New Roman" w:cs="Times New Roman"/>
          <w:sz w:val="24"/>
          <w:szCs w:val="24"/>
        </w:rPr>
      </w:pPr>
      <w:r w:rsidRPr="00E026F2">
        <w:rPr>
          <w:rFonts w:ascii="Times New Roman" w:hAnsi="Times New Roman" w:cs="Times New Roman"/>
          <w:sz w:val="24"/>
          <w:szCs w:val="24"/>
        </w:rPr>
        <w:t>v)</w:t>
      </w:r>
      <w:r w:rsidRPr="00E026F2">
        <w:rPr>
          <w:rFonts w:ascii="Times New Roman" w:hAnsi="Times New Roman" w:cs="Times New Roman"/>
          <w:sz w:val="24"/>
          <w:szCs w:val="24"/>
        </w:rPr>
        <w:tab/>
        <w:t>Mr Taylor also seeks support from section 19 of that same Act, which gives a guarantor who makes payments of amounts required to be paid under s</w:t>
      </w:r>
      <w:r w:rsidR="006E4FB0">
        <w:rPr>
          <w:rFonts w:ascii="Times New Roman" w:hAnsi="Times New Roman" w:cs="Times New Roman"/>
          <w:sz w:val="24"/>
          <w:szCs w:val="24"/>
        </w:rPr>
        <w:t>ection 17 an entitlement to an "overriding lease"</w:t>
      </w:r>
      <w:r w:rsidRPr="00E026F2">
        <w:rPr>
          <w:rFonts w:ascii="Times New Roman" w:hAnsi="Times New Roman" w:cs="Times New Roman"/>
          <w:sz w:val="24"/>
          <w:szCs w:val="24"/>
        </w:rPr>
        <w:t xml:space="preserve">, </w:t>
      </w:r>
      <w:proofErr w:type="spellStart"/>
      <w:r w:rsidRPr="00E026F2">
        <w:rPr>
          <w:rFonts w:ascii="Times New Roman" w:hAnsi="Times New Roman" w:cs="Times New Roman"/>
          <w:sz w:val="24"/>
          <w:szCs w:val="24"/>
        </w:rPr>
        <w:t>ie</w:t>
      </w:r>
      <w:proofErr w:type="spellEnd"/>
      <w:r w:rsidR="006E4FB0">
        <w:rPr>
          <w:rFonts w:ascii="Times New Roman" w:hAnsi="Times New Roman" w:cs="Times New Roman"/>
          <w:sz w:val="24"/>
          <w:szCs w:val="24"/>
        </w:rPr>
        <w:t xml:space="preserve"> "</w:t>
      </w:r>
      <w:r w:rsidRPr="00E026F2">
        <w:rPr>
          <w:rFonts w:ascii="Times New Roman" w:hAnsi="Times New Roman" w:cs="Times New Roman"/>
          <w:sz w:val="24"/>
          <w:szCs w:val="24"/>
        </w:rPr>
        <w:t xml:space="preserve">a tenancy of the reversion expectant on the </w:t>
      </w:r>
      <w:r w:rsidR="006E4FB0">
        <w:rPr>
          <w:rFonts w:ascii="Times New Roman" w:hAnsi="Times New Roman" w:cs="Times New Roman"/>
          <w:sz w:val="24"/>
          <w:szCs w:val="24"/>
        </w:rPr>
        <w:t>relevant tenancy"</w:t>
      </w:r>
      <w:r w:rsidRPr="00E026F2">
        <w:rPr>
          <w:rFonts w:ascii="Times New Roman" w:hAnsi="Times New Roman" w:cs="Times New Roman"/>
          <w:sz w:val="24"/>
          <w:szCs w:val="24"/>
        </w:rPr>
        <w:t xml:space="preserve">. He submits that, if a guarantor exercises that right, he </w:t>
      </w:r>
      <w:r w:rsidRPr="00E026F2">
        <w:rPr>
          <w:rFonts w:ascii="Times New Roman" w:hAnsi="Times New Roman" w:cs="Times New Roman"/>
          <w:sz w:val="24"/>
          <w:szCs w:val="24"/>
        </w:rPr>
        <w:lastRenderedPageBreak/>
        <w:t>then has a right</w:t>
      </w:r>
      <w:r w:rsidR="006E4FB0">
        <w:rPr>
          <w:rFonts w:ascii="Times New Roman" w:hAnsi="Times New Roman" w:cs="Times New Roman"/>
          <w:sz w:val="24"/>
          <w:szCs w:val="24"/>
        </w:rPr>
        <w:t xml:space="preserve"> to possession. </w:t>
      </w:r>
      <w:r w:rsidRPr="00E026F2">
        <w:rPr>
          <w:rFonts w:ascii="Times New Roman" w:hAnsi="Times New Roman" w:cs="Times New Roman"/>
          <w:sz w:val="24"/>
          <w:szCs w:val="24"/>
        </w:rPr>
        <w:t xml:space="preserve">Therefore, a landlord and guarantor are in </w:t>
      </w:r>
      <w:r w:rsidR="005766E3">
        <w:rPr>
          <w:rFonts w:ascii="Times New Roman" w:hAnsi="Times New Roman" w:cs="Times New Roman"/>
          <w:sz w:val="24"/>
          <w:szCs w:val="24"/>
        </w:rPr>
        <w:t xml:space="preserve">essentially the same position. </w:t>
      </w:r>
      <w:r w:rsidRPr="00E026F2">
        <w:rPr>
          <w:rFonts w:ascii="Times New Roman" w:hAnsi="Times New Roman" w:cs="Times New Roman"/>
          <w:sz w:val="24"/>
          <w:szCs w:val="24"/>
        </w:rPr>
        <w:t>Neither is entitled to immediate possession of the property, but only so entitled if and when it has exercises a right wh</w:t>
      </w:r>
      <w:r w:rsidR="005766E3">
        <w:rPr>
          <w:rFonts w:ascii="Times New Roman" w:hAnsi="Times New Roman" w:cs="Times New Roman"/>
          <w:sz w:val="24"/>
          <w:szCs w:val="24"/>
        </w:rPr>
        <w:t xml:space="preserve">ich gives it that entitlement. </w:t>
      </w:r>
      <w:r w:rsidRPr="00E026F2">
        <w:rPr>
          <w:rFonts w:ascii="Times New Roman" w:hAnsi="Times New Roman" w:cs="Times New Roman"/>
          <w:sz w:val="24"/>
          <w:szCs w:val="24"/>
        </w:rPr>
        <w:t>After a disclaimer, until one or other exercises its particular right, no one has the right to immedi</w:t>
      </w:r>
      <w:r w:rsidR="005766E3">
        <w:rPr>
          <w:rFonts w:ascii="Times New Roman" w:hAnsi="Times New Roman" w:cs="Times New Roman"/>
          <w:sz w:val="24"/>
          <w:szCs w:val="24"/>
        </w:rPr>
        <w:t>ate possession of the property.</w:t>
      </w:r>
    </w:p>
    <w:p w:rsidR="00E026F2" w:rsidRPr="004023E1" w:rsidRDefault="00E026F2" w:rsidP="004023E1">
      <w:pPr>
        <w:pStyle w:val="ListParagraph"/>
        <w:numPr>
          <w:ilvl w:val="0"/>
          <w:numId w:val="1"/>
        </w:numPr>
        <w:spacing w:after="120" w:line="240" w:lineRule="auto"/>
        <w:ind w:left="567" w:hanging="567"/>
        <w:contextualSpacing w:val="0"/>
        <w:jc w:val="both"/>
        <w:rPr>
          <w:rFonts w:ascii="Times New Roman" w:hAnsi="Times New Roman" w:cs="Times New Roman"/>
          <w:sz w:val="24"/>
          <w:szCs w:val="24"/>
        </w:rPr>
      </w:pPr>
      <w:r w:rsidRPr="004023E1">
        <w:rPr>
          <w:rFonts w:ascii="Times New Roman" w:hAnsi="Times New Roman" w:cs="Times New Roman"/>
          <w:sz w:val="24"/>
          <w:szCs w:val="24"/>
        </w:rPr>
        <w:t xml:space="preserve">The starting point is </w:t>
      </w:r>
      <w:r w:rsidRPr="004023E1">
        <w:rPr>
          <w:rFonts w:ascii="Times New Roman" w:hAnsi="Times New Roman" w:cs="Times New Roman"/>
          <w:i/>
          <w:sz w:val="24"/>
          <w:szCs w:val="24"/>
        </w:rPr>
        <w:t xml:space="preserve">Hindcastle </w:t>
      </w:r>
      <w:r w:rsidR="005766E3" w:rsidRPr="004023E1">
        <w:rPr>
          <w:rFonts w:ascii="Times New Roman" w:hAnsi="Times New Roman" w:cs="Times New Roman"/>
          <w:i/>
          <w:sz w:val="24"/>
          <w:szCs w:val="24"/>
        </w:rPr>
        <w:t>Ltd</w:t>
      </w:r>
      <w:r w:rsidRPr="004023E1">
        <w:rPr>
          <w:rFonts w:ascii="Times New Roman" w:hAnsi="Times New Roman" w:cs="Times New Roman"/>
          <w:sz w:val="24"/>
          <w:szCs w:val="24"/>
        </w:rPr>
        <w:t xml:space="preserve"> v </w:t>
      </w:r>
      <w:r w:rsidRPr="004023E1">
        <w:rPr>
          <w:rFonts w:ascii="Times New Roman" w:hAnsi="Times New Roman" w:cs="Times New Roman"/>
          <w:i/>
          <w:sz w:val="24"/>
          <w:szCs w:val="24"/>
        </w:rPr>
        <w:t xml:space="preserve">Barbara Attenborough </w:t>
      </w:r>
      <w:r w:rsidR="005766E3" w:rsidRPr="004023E1">
        <w:rPr>
          <w:rFonts w:ascii="Times New Roman" w:hAnsi="Times New Roman" w:cs="Times New Roman"/>
          <w:i/>
          <w:sz w:val="24"/>
          <w:szCs w:val="24"/>
        </w:rPr>
        <w:t>Ltd</w:t>
      </w:r>
      <w:r w:rsidRPr="004023E1">
        <w:rPr>
          <w:rFonts w:ascii="Times New Roman" w:hAnsi="Times New Roman" w:cs="Times New Roman"/>
          <w:sz w:val="24"/>
          <w:szCs w:val="24"/>
        </w:rPr>
        <w:t xml:space="preserve"> [1997] AC 70</w:t>
      </w:r>
      <w:r w:rsidR="004023E1">
        <w:rPr>
          <w:rStyle w:val="EndnoteReference"/>
          <w:rFonts w:ascii="Times New Roman" w:hAnsi="Times New Roman" w:cs="Times New Roman"/>
          <w:sz w:val="24"/>
          <w:szCs w:val="24"/>
        </w:rPr>
        <w:endnoteReference w:id="2"/>
      </w:r>
      <w:r w:rsidR="004023E1">
        <w:rPr>
          <w:rFonts w:ascii="Times New Roman" w:hAnsi="Times New Roman" w:cs="Times New Roman"/>
          <w:sz w:val="24"/>
          <w:szCs w:val="24"/>
        </w:rPr>
        <w:t xml:space="preserve"> </w:t>
      </w:r>
      <w:r w:rsidRPr="004023E1">
        <w:rPr>
          <w:rFonts w:ascii="Times New Roman" w:hAnsi="Times New Roman" w:cs="Times New Roman"/>
          <w:sz w:val="24"/>
          <w:szCs w:val="24"/>
        </w:rPr>
        <w:t>a House of Lords case rightly described by Mr Taylor as the leading authority on</w:t>
      </w:r>
      <w:r w:rsidR="005766E3" w:rsidRPr="004023E1">
        <w:rPr>
          <w:rFonts w:ascii="Times New Roman" w:hAnsi="Times New Roman" w:cs="Times New Roman"/>
          <w:sz w:val="24"/>
          <w:szCs w:val="24"/>
        </w:rPr>
        <w:t xml:space="preserve"> the effect of section 178(4). At page 87E-89D</w:t>
      </w:r>
      <w:r w:rsidRPr="004023E1">
        <w:rPr>
          <w:rFonts w:ascii="Times New Roman" w:hAnsi="Times New Roman" w:cs="Times New Roman"/>
          <w:sz w:val="24"/>
          <w:szCs w:val="24"/>
        </w:rPr>
        <w:t>, Lord Nicholls of Birkenhead (with whom the rest of their Lordships</w:t>
      </w:r>
      <w:r w:rsidR="005766E3" w:rsidRPr="004023E1">
        <w:rPr>
          <w:rFonts w:ascii="Times New Roman" w:hAnsi="Times New Roman" w:cs="Times New Roman"/>
          <w:sz w:val="24"/>
          <w:szCs w:val="24"/>
        </w:rPr>
        <w:t>'</w:t>
      </w:r>
      <w:r w:rsidRPr="004023E1">
        <w:rPr>
          <w:rFonts w:ascii="Times New Roman" w:hAnsi="Times New Roman" w:cs="Times New Roman"/>
          <w:sz w:val="24"/>
          <w:szCs w:val="24"/>
        </w:rPr>
        <w:t xml:space="preserve"> House agreed) said this:</w:t>
      </w:r>
    </w:p>
    <w:p w:rsidR="00E026F2" w:rsidRPr="00E026F2" w:rsidRDefault="00DF58F4" w:rsidP="00DF58F4">
      <w:pPr>
        <w:pStyle w:val="ListParagraph"/>
        <w:spacing w:after="120" w:line="24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w:t>
      </w:r>
      <w:r w:rsidR="00E026F2" w:rsidRPr="00DF58F4">
        <w:rPr>
          <w:rFonts w:ascii="Times New Roman" w:hAnsi="Times New Roman" w:cs="Times New Roman"/>
          <w:i/>
          <w:sz w:val="24"/>
          <w:szCs w:val="24"/>
          <w:u w:val="single"/>
        </w:rPr>
        <w:t>Disclaimer: (1) where only a landlord and tenant are involved</w:t>
      </w:r>
    </w:p>
    <w:p w:rsidR="00E026F2" w:rsidRPr="00E026F2" w:rsidRDefault="00E026F2" w:rsidP="00DF58F4">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The simplest case is of a lan</w:t>
      </w:r>
      <w:r w:rsidR="00DF58F4">
        <w:rPr>
          <w:rFonts w:ascii="Times New Roman" w:hAnsi="Times New Roman" w:cs="Times New Roman"/>
          <w:sz w:val="24"/>
          <w:szCs w:val="24"/>
        </w:rPr>
        <w:t xml:space="preserve">dlord and an insolvent tenant. </w:t>
      </w:r>
      <w:r w:rsidRPr="00E026F2">
        <w:rPr>
          <w:rFonts w:ascii="Times New Roman" w:hAnsi="Times New Roman" w:cs="Times New Roman"/>
          <w:sz w:val="24"/>
          <w:szCs w:val="24"/>
        </w:rPr>
        <w:t>No third parties are involved. Disclaimer opera</w:t>
      </w:r>
      <w:r w:rsidR="00DF58F4">
        <w:rPr>
          <w:rFonts w:ascii="Times New Roman" w:hAnsi="Times New Roman" w:cs="Times New Roman"/>
          <w:sz w:val="24"/>
          <w:szCs w:val="24"/>
        </w:rPr>
        <w:t>tes to determine all the tenant's obligations under the tenant'</w:t>
      </w:r>
      <w:r w:rsidRPr="00E026F2">
        <w:rPr>
          <w:rFonts w:ascii="Times New Roman" w:hAnsi="Times New Roman" w:cs="Times New Roman"/>
          <w:sz w:val="24"/>
          <w:szCs w:val="24"/>
        </w:rPr>
        <w:t>s covenants, and al</w:t>
      </w:r>
      <w:r w:rsidR="00DF58F4">
        <w:rPr>
          <w:rFonts w:ascii="Times New Roman" w:hAnsi="Times New Roman" w:cs="Times New Roman"/>
          <w:sz w:val="24"/>
          <w:szCs w:val="24"/>
        </w:rPr>
        <w:t xml:space="preserve">l his rights under the landlord's covenants. </w:t>
      </w:r>
      <w:r w:rsidRPr="00E026F2">
        <w:rPr>
          <w:rFonts w:ascii="Times New Roman" w:hAnsi="Times New Roman" w:cs="Times New Roman"/>
          <w:sz w:val="24"/>
          <w:szCs w:val="24"/>
        </w:rPr>
        <w:t>In order to determine these rights and obligations it is necessary, in the natu</w:t>
      </w:r>
      <w:r w:rsidR="00DF58F4">
        <w:rPr>
          <w:rFonts w:ascii="Times New Roman" w:hAnsi="Times New Roman" w:cs="Times New Roman"/>
          <w:sz w:val="24"/>
          <w:szCs w:val="24"/>
        </w:rPr>
        <w:t>re of things, that the landlord'</w:t>
      </w:r>
      <w:r w:rsidRPr="00E026F2">
        <w:rPr>
          <w:rFonts w:ascii="Times New Roman" w:hAnsi="Times New Roman" w:cs="Times New Roman"/>
          <w:sz w:val="24"/>
          <w:szCs w:val="24"/>
        </w:rPr>
        <w:t>s obligations and rights, which are</w:t>
      </w:r>
      <w:r w:rsidR="00DF58F4">
        <w:rPr>
          <w:rFonts w:ascii="Times New Roman" w:hAnsi="Times New Roman" w:cs="Times New Roman"/>
          <w:sz w:val="24"/>
          <w:szCs w:val="24"/>
        </w:rPr>
        <w:t xml:space="preserve"> the reverse side of the tenant'</w:t>
      </w:r>
      <w:r w:rsidRPr="00E026F2">
        <w:rPr>
          <w:rFonts w:ascii="Times New Roman" w:hAnsi="Times New Roman" w:cs="Times New Roman"/>
          <w:sz w:val="24"/>
          <w:szCs w:val="24"/>
        </w:rPr>
        <w:t xml:space="preserve">s rights and obligations, must also be </w:t>
      </w:r>
      <w:r w:rsidR="00DF58F4">
        <w:rPr>
          <w:rFonts w:ascii="Times New Roman" w:hAnsi="Times New Roman" w:cs="Times New Roman"/>
          <w:sz w:val="24"/>
          <w:szCs w:val="24"/>
        </w:rPr>
        <w:t xml:space="preserve">determined. If he tenant's liabilities are to be </w:t>
      </w:r>
      <w:r w:rsidRPr="00E026F2">
        <w:rPr>
          <w:rFonts w:ascii="Times New Roman" w:hAnsi="Times New Roman" w:cs="Times New Roman"/>
          <w:sz w:val="24"/>
          <w:szCs w:val="24"/>
        </w:rPr>
        <w:t>extinguished, of necessi</w:t>
      </w:r>
      <w:r w:rsidR="00DF58F4">
        <w:rPr>
          <w:rFonts w:ascii="Times New Roman" w:hAnsi="Times New Roman" w:cs="Times New Roman"/>
          <w:sz w:val="24"/>
          <w:szCs w:val="24"/>
        </w:rPr>
        <w:t>ty so also must be the landlord'</w:t>
      </w:r>
      <w:r w:rsidRPr="00E026F2">
        <w:rPr>
          <w:rFonts w:ascii="Times New Roman" w:hAnsi="Times New Roman" w:cs="Times New Roman"/>
          <w:sz w:val="24"/>
          <w:szCs w:val="24"/>
        </w:rPr>
        <w:t>s rights against</w:t>
      </w:r>
      <w:r w:rsidR="00DF58F4">
        <w:rPr>
          <w:rFonts w:ascii="Times New Roman" w:hAnsi="Times New Roman" w:cs="Times New Roman"/>
          <w:sz w:val="24"/>
          <w:szCs w:val="24"/>
        </w:rPr>
        <w:t xml:space="preserve"> the tenant.</w:t>
      </w:r>
      <w:r w:rsidRPr="00E026F2">
        <w:rPr>
          <w:rFonts w:ascii="Times New Roman" w:hAnsi="Times New Roman" w:cs="Times New Roman"/>
          <w:sz w:val="24"/>
          <w:szCs w:val="24"/>
        </w:rPr>
        <w:t xml:space="preserve"> The one cannot be achieved without the other.</w:t>
      </w:r>
    </w:p>
    <w:p w:rsidR="00E026F2" w:rsidRPr="00E026F2" w:rsidRDefault="00E026F2" w:rsidP="00DF58F4">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Disclaimer also o</w:t>
      </w:r>
      <w:r w:rsidR="00DF58F4">
        <w:rPr>
          <w:rFonts w:ascii="Times New Roman" w:hAnsi="Times New Roman" w:cs="Times New Roman"/>
          <w:sz w:val="24"/>
          <w:szCs w:val="24"/>
        </w:rPr>
        <w:t>perates to determine the tenant'</w:t>
      </w:r>
      <w:r w:rsidRPr="00E026F2">
        <w:rPr>
          <w:rFonts w:ascii="Times New Roman" w:hAnsi="Times New Roman" w:cs="Times New Roman"/>
          <w:sz w:val="24"/>
          <w:szCs w:val="24"/>
        </w:rPr>
        <w:t>s interest in th</w:t>
      </w:r>
      <w:r w:rsidR="00DF58F4">
        <w:rPr>
          <w:rFonts w:ascii="Times New Roman" w:hAnsi="Times New Roman" w:cs="Times New Roman"/>
          <w:sz w:val="24"/>
          <w:szCs w:val="24"/>
        </w:rPr>
        <w:t xml:space="preserve">e property, namely the lease. </w:t>
      </w:r>
      <w:r w:rsidRPr="00E026F2">
        <w:rPr>
          <w:rFonts w:ascii="Times New Roman" w:hAnsi="Times New Roman" w:cs="Times New Roman"/>
          <w:sz w:val="24"/>
          <w:szCs w:val="24"/>
        </w:rPr>
        <w:t>Determination of a leasehold estate has the effect of accelerating the reversion expectant upon the</w:t>
      </w:r>
      <w:r w:rsidR="00DF58F4">
        <w:rPr>
          <w:rFonts w:ascii="Times New Roman" w:hAnsi="Times New Roman" w:cs="Times New Roman"/>
          <w:sz w:val="24"/>
          <w:szCs w:val="24"/>
        </w:rPr>
        <w:t xml:space="preserve"> determination of that estate. </w:t>
      </w:r>
      <w:r w:rsidRPr="00E026F2">
        <w:rPr>
          <w:rFonts w:ascii="Times New Roman" w:hAnsi="Times New Roman" w:cs="Times New Roman"/>
          <w:sz w:val="24"/>
          <w:szCs w:val="24"/>
        </w:rPr>
        <w:t>The lea</w:t>
      </w:r>
      <w:r w:rsidR="00DF58F4">
        <w:rPr>
          <w:rFonts w:ascii="Times New Roman" w:hAnsi="Times New Roman" w:cs="Times New Roman"/>
          <w:sz w:val="24"/>
          <w:szCs w:val="24"/>
        </w:rPr>
        <w:t xml:space="preserve">sehold estate ceases to exist. </w:t>
      </w:r>
      <w:r w:rsidRPr="00E026F2">
        <w:rPr>
          <w:rFonts w:ascii="Times New Roman" w:hAnsi="Times New Roman" w:cs="Times New Roman"/>
          <w:sz w:val="24"/>
          <w:szCs w:val="24"/>
        </w:rPr>
        <w:t>I can see no reason to question that this is the effect of disclaimer when the only parties involved are the landlord and tenant.</w:t>
      </w:r>
    </w:p>
    <w:p w:rsidR="00E026F2" w:rsidRPr="00DF58F4" w:rsidRDefault="00E026F2" w:rsidP="00DF58F4">
      <w:pPr>
        <w:pStyle w:val="ListParagraph"/>
        <w:spacing w:after="120" w:line="240" w:lineRule="auto"/>
        <w:ind w:left="567"/>
        <w:contextualSpacing w:val="0"/>
        <w:jc w:val="both"/>
        <w:rPr>
          <w:rFonts w:ascii="Times New Roman" w:hAnsi="Times New Roman" w:cs="Times New Roman"/>
          <w:i/>
          <w:sz w:val="24"/>
          <w:szCs w:val="24"/>
        </w:rPr>
      </w:pPr>
      <w:r w:rsidRPr="00DF58F4">
        <w:rPr>
          <w:rFonts w:ascii="Times New Roman" w:hAnsi="Times New Roman" w:cs="Times New Roman"/>
          <w:i/>
          <w:sz w:val="24"/>
          <w:szCs w:val="24"/>
        </w:rPr>
        <w:t>Disclaimer: (2) where others have liabilities in respect of the lease</w:t>
      </w:r>
    </w:p>
    <w:p w:rsidR="00E026F2" w:rsidRPr="00E026F2" w:rsidRDefault="00E026F2" w:rsidP="00DF58F4">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Thus far I have addressed the case where, apart from the insolvent tenant, the only pe</w:t>
      </w:r>
      <w:r w:rsidR="00DF58F4">
        <w:rPr>
          <w:rFonts w:ascii="Times New Roman" w:hAnsi="Times New Roman" w:cs="Times New Roman"/>
          <w:sz w:val="24"/>
          <w:szCs w:val="24"/>
        </w:rPr>
        <w:t xml:space="preserve">rson involved is the landlord. </w:t>
      </w:r>
      <w:r w:rsidRPr="00E026F2">
        <w:rPr>
          <w:rFonts w:ascii="Times New Roman" w:hAnsi="Times New Roman" w:cs="Times New Roman"/>
          <w:sz w:val="24"/>
          <w:szCs w:val="24"/>
        </w:rPr>
        <w:t>In such a case there is no scope for any rights or liabilities to be preserved by pa</w:t>
      </w:r>
      <w:r w:rsidR="00DF58F4">
        <w:rPr>
          <w:rFonts w:ascii="Times New Roman" w:hAnsi="Times New Roman" w:cs="Times New Roman"/>
          <w:sz w:val="24"/>
          <w:szCs w:val="24"/>
        </w:rPr>
        <w:t xml:space="preserve">ragraph </w:t>
      </w:r>
      <w:r w:rsidR="00DF58F4" w:rsidRPr="00DF58F4">
        <w:rPr>
          <w:rFonts w:ascii="Times New Roman" w:hAnsi="Times New Roman" w:cs="Times New Roman"/>
          <w:i/>
          <w:sz w:val="24"/>
          <w:szCs w:val="24"/>
        </w:rPr>
        <w:t>(b)</w:t>
      </w:r>
      <w:r w:rsidR="00DF58F4">
        <w:rPr>
          <w:rFonts w:ascii="Times New Roman" w:hAnsi="Times New Roman" w:cs="Times New Roman"/>
          <w:sz w:val="24"/>
          <w:szCs w:val="24"/>
        </w:rPr>
        <w:t xml:space="preserve"> of section 178(4). </w:t>
      </w:r>
      <w:r w:rsidRPr="00E026F2">
        <w:rPr>
          <w:rFonts w:ascii="Times New Roman" w:hAnsi="Times New Roman" w:cs="Times New Roman"/>
          <w:sz w:val="24"/>
          <w:szCs w:val="24"/>
        </w:rPr>
        <w:t>In order to achieve the statutory objective of releasing the insolvent from liability, it is necessary to determine all the rights of the landlord.</w:t>
      </w:r>
    </w:p>
    <w:p w:rsidR="00E026F2" w:rsidRPr="00E026F2" w:rsidRDefault="00E026F2" w:rsidP="00DF58F4">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 xml:space="preserve">The matter stands differently where the landlord has the benefit </w:t>
      </w:r>
      <w:r w:rsidR="00DF58F4">
        <w:rPr>
          <w:rFonts w:ascii="Times New Roman" w:hAnsi="Times New Roman" w:cs="Times New Roman"/>
          <w:sz w:val="24"/>
          <w:szCs w:val="24"/>
        </w:rPr>
        <w:t xml:space="preserve">of covenants from a guarantor. </w:t>
      </w:r>
      <w:r w:rsidRPr="00E026F2">
        <w:rPr>
          <w:rFonts w:ascii="Times New Roman" w:hAnsi="Times New Roman" w:cs="Times New Roman"/>
          <w:sz w:val="24"/>
          <w:szCs w:val="24"/>
        </w:rPr>
        <w:t xml:space="preserve">In this situation the liabilities of the insolvent tenant to the landlord are ended, but not so as to affect the obligations of </w:t>
      </w:r>
      <w:r w:rsidR="00DF58F4">
        <w:rPr>
          <w:rFonts w:ascii="Times New Roman" w:hAnsi="Times New Roman" w:cs="Times New Roman"/>
          <w:sz w:val="24"/>
          <w:szCs w:val="24"/>
        </w:rPr>
        <w:t xml:space="preserve">the guarantor to the landlord. </w:t>
      </w:r>
      <w:r w:rsidRPr="00E026F2">
        <w:rPr>
          <w:rFonts w:ascii="Times New Roman" w:hAnsi="Times New Roman" w:cs="Times New Roman"/>
          <w:sz w:val="24"/>
          <w:szCs w:val="24"/>
        </w:rPr>
        <w:t>That is the effect of pa</w:t>
      </w:r>
      <w:r w:rsidR="00DF58F4">
        <w:rPr>
          <w:rFonts w:ascii="Times New Roman" w:hAnsi="Times New Roman" w:cs="Times New Roman"/>
          <w:sz w:val="24"/>
          <w:szCs w:val="24"/>
        </w:rPr>
        <w:t xml:space="preserve">ragraph </w:t>
      </w:r>
      <w:r w:rsidR="00DF58F4" w:rsidRPr="00DF58F4">
        <w:rPr>
          <w:rFonts w:ascii="Times New Roman" w:hAnsi="Times New Roman" w:cs="Times New Roman"/>
          <w:i/>
          <w:sz w:val="24"/>
          <w:szCs w:val="24"/>
        </w:rPr>
        <w:t xml:space="preserve">(b) </w:t>
      </w:r>
      <w:r w:rsidR="00DF58F4">
        <w:rPr>
          <w:rFonts w:ascii="Times New Roman" w:hAnsi="Times New Roman" w:cs="Times New Roman"/>
          <w:sz w:val="24"/>
          <w:szCs w:val="24"/>
        </w:rPr>
        <w:t xml:space="preserve">of section 178(4). </w:t>
      </w:r>
      <w:r w:rsidRPr="00E026F2">
        <w:rPr>
          <w:rFonts w:ascii="Times New Roman" w:hAnsi="Times New Roman" w:cs="Times New Roman"/>
          <w:sz w:val="24"/>
          <w:szCs w:val="24"/>
        </w:rPr>
        <w:t>Similarly, where the insolvent tenant is an assignee and the landlord has the benefit of the covenants of the origi</w:t>
      </w:r>
      <w:r w:rsidR="00DF58F4">
        <w:rPr>
          <w:rFonts w:ascii="Times New Roman" w:hAnsi="Times New Roman" w:cs="Times New Roman"/>
          <w:sz w:val="24"/>
          <w:szCs w:val="24"/>
        </w:rPr>
        <w:t>nal tenant: the original tenant'</w:t>
      </w:r>
      <w:r w:rsidRPr="00E026F2">
        <w:rPr>
          <w:rFonts w:ascii="Times New Roman" w:hAnsi="Times New Roman" w:cs="Times New Roman"/>
          <w:sz w:val="24"/>
          <w:szCs w:val="24"/>
        </w:rPr>
        <w:t>s obligations to the landlord are not affected.</w:t>
      </w:r>
    </w:p>
    <w:p w:rsidR="00E026F2" w:rsidRPr="00E026F2" w:rsidRDefault="00E026F2" w:rsidP="00DF58F4">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Also ended is the obligation of the insolvent tenant to indemnify the guarantor but, here again, not so as to affect the mutual rights and obligations of t</w:t>
      </w:r>
      <w:r w:rsidR="00DF58F4">
        <w:rPr>
          <w:rFonts w:ascii="Times New Roman" w:hAnsi="Times New Roman" w:cs="Times New Roman"/>
          <w:sz w:val="24"/>
          <w:szCs w:val="24"/>
        </w:rPr>
        <w:t xml:space="preserve">he landlord and the guarantor. </w:t>
      </w:r>
      <w:r w:rsidRPr="00E026F2">
        <w:rPr>
          <w:rFonts w:ascii="Times New Roman" w:hAnsi="Times New Roman" w:cs="Times New Roman"/>
          <w:sz w:val="24"/>
          <w:szCs w:val="24"/>
        </w:rPr>
        <w:t>Termination of the liabilities of the insolvent does not carry with it any legal neces</w:t>
      </w:r>
      <w:r w:rsidR="00DF58F4">
        <w:rPr>
          <w:rFonts w:ascii="Times New Roman" w:hAnsi="Times New Roman" w:cs="Times New Roman"/>
          <w:sz w:val="24"/>
          <w:szCs w:val="24"/>
        </w:rPr>
        <w:t xml:space="preserve">sity to determine the guarantor's obligations to the landlord. </w:t>
      </w:r>
      <w:r w:rsidRPr="00E026F2">
        <w:rPr>
          <w:rFonts w:ascii="Times New Roman" w:hAnsi="Times New Roman" w:cs="Times New Roman"/>
          <w:sz w:val="24"/>
          <w:szCs w:val="24"/>
        </w:rPr>
        <w:t>The right of recourse of the guarantor against the insolvent can be effectually determined without, at the same time, releasing the guarantor from</w:t>
      </w:r>
      <w:r w:rsidR="00DF58F4">
        <w:rPr>
          <w:rFonts w:ascii="Times New Roman" w:hAnsi="Times New Roman" w:cs="Times New Roman"/>
          <w:sz w:val="24"/>
          <w:szCs w:val="24"/>
        </w:rPr>
        <w:t xml:space="preserve"> his liability to the landlord.</w:t>
      </w:r>
      <w:r w:rsidRPr="00E026F2">
        <w:rPr>
          <w:rFonts w:ascii="Times New Roman" w:hAnsi="Times New Roman" w:cs="Times New Roman"/>
          <w:sz w:val="24"/>
          <w:szCs w:val="24"/>
        </w:rPr>
        <w:t xml:space="preserve"> His liability to the landlord can survive extinguish</w:t>
      </w:r>
      <w:r w:rsidR="00DF58F4">
        <w:rPr>
          <w:rFonts w:ascii="Times New Roman" w:hAnsi="Times New Roman" w:cs="Times New Roman"/>
          <w:sz w:val="24"/>
          <w:szCs w:val="24"/>
        </w:rPr>
        <w:t xml:space="preserve">ment of his right of recourse. </w:t>
      </w:r>
      <w:r w:rsidRPr="00E026F2">
        <w:rPr>
          <w:rFonts w:ascii="Times New Roman" w:hAnsi="Times New Roman" w:cs="Times New Roman"/>
          <w:sz w:val="24"/>
          <w:szCs w:val="24"/>
        </w:rPr>
        <w:t>Similar considerations apply to the liabilities of the original tenant where the insolvent tenant is an assignee.</w:t>
      </w:r>
    </w:p>
    <w:p w:rsidR="00E026F2" w:rsidRPr="00E026F2" w:rsidRDefault="00E026F2" w:rsidP="00DF58F4">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 xml:space="preserve">… But there is a recondite point which must be faced and resolved here as part of the process of interpreting the sections as a whole. It concerns what happens to the lease in this tripartite situation. The point may be stated shortly. A lease either exists, or it does </w:t>
      </w:r>
      <w:r w:rsidRPr="00E026F2">
        <w:rPr>
          <w:rFonts w:ascii="Times New Roman" w:hAnsi="Times New Roman" w:cs="Times New Roman"/>
          <w:sz w:val="24"/>
          <w:szCs w:val="24"/>
        </w:rPr>
        <w:lastRenderedPageBreak/>
        <w:t>not. If disclaimer has the effect of ending the lease, no further rent can become due, and so the guarantor and original tenant cannot be called upon. It is a contradiction in terms for rent to accrue for a period after the lease has ended. If, however, disclaimer does not end the lease, so that rent continues to accrue, what happens to the lease, bea</w:t>
      </w:r>
      <w:r w:rsidR="00DF58F4">
        <w:rPr>
          <w:rFonts w:ascii="Times New Roman" w:hAnsi="Times New Roman" w:cs="Times New Roman"/>
          <w:sz w:val="24"/>
          <w:szCs w:val="24"/>
        </w:rPr>
        <w:t>ring in mind that the insolvent'</w:t>
      </w:r>
      <w:r w:rsidRPr="00E026F2">
        <w:rPr>
          <w:rFonts w:ascii="Times New Roman" w:hAnsi="Times New Roman" w:cs="Times New Roman"/>
          <w:sz w:val="24"/>
          <w:szCs w:val="24"/>
        </w:rPr>
        <w:t>s interest in the proper</w:t>
      </w:r>
      <w:r w:rsidR="00DF58F4">
        <w:rPr>
          <w:rFonts w:ascii="Times New Roman" w:hAnsi="Times New Roman" w:cs="Times New Roman"/>
          <w:sz w:val="24"/>
          <w:szCs w:val="24"/>
        </w:rPr>
        <w:t xml:space="preserve">ty has been ended? </w:t>
      </w:r>
      <w:r w:rsidRPr="00E026F2">
        <w:rPr>
          <w:rFonts w:ascii="Times New Roman" w:hAnsi="Times New Roman" w:cs="Times New Roman"/>
          <w:sz w:val="24"/>
          <w:szCs w:val="24"/>
        </w:rPr>
        <w:t xml:space="preserve">Possibilities are that the lease vests in the Crown as bona </w:t>
      </w:r>
      <w:proofErr w:type="spellStart"/>
      <w:r w:rsidRPr="00E026F2">
        <w:rPr>
          <w:rFonts w:ascii="Times New Roman" w:hAnsi="Times New Roman" w:cs="Times New Roman"/>
          <w:sz w:val="24"/>
          <w:szCs w:val="24"/>
        </w:rPr>
        <w:t>vacantia</w:t>
      </w:r>
      <w:proofErr w:type="spellEnd"/>
      <w:r w:rsidRPr="00E026F2">
        <w:rPr>
          <w:rFonts w:ascii="Times New Roman" w:hAnsi="Times New Roman" w:cs="Times New Roman"/>
          <w:sz w:val="24"/>
          <w:szCs w:val="24"/>
        </w:rPr>
        <w:t>, or that it remains in being but without an owner, or that it remains vested in the tena</w:t>
      </w:r>
      <w:r w:rsidR="00DF58F4">
        <w:rPr>
          <w:rFonts w:ascii="Times New Roman" w:hAnsi="Times New Roman" w:cs="Times New Roman"/>
          <w:sz w:val="24"/>
          <w:szCs w:val="24"/>
        </w:rPr>
        <w:t xml:space="preserve">nt but in an emasculated form. </w:t>
      </w:r>
      <w:r w:rsidRPr="00E026F2">
        <w:rPr>
          <w:rFonts w:ascii="Times New Roman" w:hAnsi="Times New Roman" w:cs="Times New Roman"/>
          <w:sz w:val="24"/>
          <w:szCs w:val="24"/>
        </w:rPr>
        <w:t>Each of these possibilities raises its own problems.</w:t>
      </w:r>
    </w:p>
    <w:p w:rsidR="00E026F2" w:rsidRPr="00E026F2" w:rsidRDefault="00E026F2" w:rsidP="00DF58F4">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 xml:space="preserve">The starting point for attempting to solve this puzzling conundrum is to note that the Act clearly envisages that a person may </w:t>
      </w:r>
      <w:r w:rsidR="00DF58F4">
        <w:rPr>
          <w:rFonts w:ascii="Times New Roman" w:hAnsi="Times New Roman" w:cs="Times New Roman"/>
          <w:sz w:val="24"/>
          <w:szCs w:val="24"/>
        </w:rPr>
        <w:t>be liable to perform the tenant'</w:t>
      </w:r>
      <w:r w:rsidRPr="00E026F2">
        <w:rPr>
          <w:rFonts w:ascii="Times New Roman" w:hAnsi="Times New Roman" w:cs="Times New Roman"/>
          <w:sz w:val="24"/>
          <w:szCs w:val="24"/>
        </w:rPr>
        <w:t xml:space="preserve">s covenants even after </w:t>
      </w:r>
      <w:r w:rsidR="00DF58F4">
        <w:rPr>
          <w:rFonts w:ascii="Times New Roman" w:hAnsi="Times New Roman" w:cs="Times New Roman"/>
          <w:sz w:val="24"/>
          <w:szCs w:val="24"/>
        </w:rPr>
        <w:t xml:space="preserve">the lease has been disclaimed. </w:t>
      </w:r>
      <w:r w:rsidRPr="00E026F2">
        <w:rPr>
          <w:rFonts w:ascii="Times New Roman" w:hAnsi="Times New Roman" w:cs="Times New Roman"/>
          <w:sz w:val="24"/>
          <w:szCs w:val="24"/>
        </w:rPr>
        <w:t>A vesting order may be made in favour of such a person: see section 182(3), a</w:t>
      </w:r>
      <w:r w:rsidR="00DF58F4">
        <w:rPr>
          <w:rFonts w:ascii="Times New Roman" w:hAnsi="Times New Roman" w:cs="Times New Roman"/>
          <w:sz w:val="24"/>
          <w:szCs w:val="24"/>
        </w:rPr>
        <w:t>nd see also section 181(2)</w:t>
      </w:r>
      <w:r w:rsidR="00DF58F4" w:rsidRPr="00B14D5D">
        <w:rPr>
          <w:rFonts w:ascii="Times New Roman" w:hAnsi="Times New Roman" w:cs="Times New Roman"/>
          <w:i/>
          <w:sz w:val="24"/>
          <w:szCs w:val="24"/>
        </w:rPr>
        <w:t>(b)</w:t>
      </w:r>
      <w:r w:rsidR="00DF58F4" w:rsidRPr="00B14D5D">
        <w:rPr>
          <w:rFonts w:ascii="Times New Roman" w:hAnsi="Times New Roman" w:cs="Times New Roman"/>
          <w:sz w:val="24"/>
          <w:szCs w:val="24"/>
        </w:rPr>
        <w:t>.</w:t>
      </w:r>
      <w:r w:rsidR="00DF58F4" w:rsidRPr="00B14D5D">
        <w:rPr>
          <w:rFonts w:ascii="Times New Roman" w:hAnsi="Times New Roman" w:cs="Times New Roman"/>
          <w:i/>
          <w:sz w:val="24"/>
          <w:szCs w:val="24"/>
        </w:rPr>
        <w:t xml:space="preserve"> </w:t>
      </w:r>
      <w:r w:rsidRPr="00E026F2">
        <w:rPr>
          <w:rFonts w:ascii="Times New Roman" w:hAnsi="Times New Roman" w:cs="Times New Roman"/>
          <w:sz w:val="24"/>
          <w:szCs w:val="24"/>
        </w:rPr>
        <w:t xml:space="preserve">The proper legal analysis has to be able </w:t>
      </w:r>
      <w:r w:rsidR="00DF58F4">
        <w:rPr>
          <w:rFonts w:ascii="Times New Roman" w:hAnsi="Times New Roman" w:cs="Times New Roman"/>
          <w:sz w:val="24"/>
          <w:szCs w:val="24"/>
        </w:rPr>
        <w:t>to accommodate this conclusion.</w:t>
      </w:r>
      <w:r w:rsidRPr="00E026F2">
        <w:rPr>
          <w:rFonts w:ascii="Times New Roman" w:hAnsi="Times New Roman" w:cs="Times New Roman"/>
          <w:sz w:val="24"/>
          <w:szCs w:val="24"/>
        </w:rPr>
        <w:t xml:space="preserve"> The search, therefore, is for an interpretation of the legislation which will enable this to be achieved as well as fulfilling the primary purpose of freeing the insolvent from all liability while, overall, doing the minimum violence to accepted property law principles.</w:t>
      </w:r>
    </w:p>
    <w:p w:rsidR="00E026F2" w:rsidRPr="00E026F2" w:rsidRDefault="00E026F2" w:rsidP="00DF58F4">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If the problem is approached in this way, the best answer seems to be that the statute takes effect as a deeming pr</w:t>
      </w:r>
      <w:r w:rsidR="00B14D5D">
        <w:rPr>
          <w:rFonts w:ascii="Times New Roman" w:hAnsi="Times New Roman" w:cs="Times New Roman"/>
          <w:sz w:val="24"/>
          <w:szCs w:val="24"/>
        </w:rPr>
        <w:t>ovision so far as other persons'</w:t>
      </w:r>
      <w:r w:rsidRPr="00E026F2">
        <w:rPr>
          <w:rFonts w:ascii="Times New Roman" w:hAnsi="Times New Roman" w:cs="Times New Roman"/>
          <w:sz w:val="24"/>
          <w:szCs w:val="24"/>
        </w:rPr>
        <w:t xml:space="preserve"> preserved rights </w:t>
      </w:r>
      <w:r w:rsidR="00B14D5D">
        <w:rPr>
          <w:rFonts w:ascii="Times New Roman" w:hAnsi="Times New Roman" w:cs="Times New Roman"/>
          <w:sz w:val="24"/>
          <w:szCs w:val="24"/>
        </w:rPr>
        <w:t xml:space="preserve">and obligations are concerned. </w:t>
      </w:r>
      <w:r w:rsidRPr="00E026F2">
        <w:rPr>
          <w:rFonts w:ascii="Times New Roman" w:hAnsi="Times New Roman" w:cs="Times New Roman"/>
          <w:sz w:val="24"/>
          <w:szCs w:val="24"/>
        </w:rPr>
        <w:t>A deeming provision is a co</w:t>
      </w:r>
      <w:r w:rsidR="00B14D5D">
        <w:rPr>
          <w:rFonts w:ascii="Times New Roman" w:hAnsi="Times New Roman" w:cs="Times New Roman"/>
          <w:sz w:val="24"/>
          <w:szCs w:val="24"/>
        </w:rPr>
        <w:t xml:space="preserve">mmonplace statutory technique. </w:t>
      </w:r>
      <w:r w:rsidRPr="00E026F2">
        <w:rPr>
          <w:rFonts w:ascii="Times New Roman" w:hAnsi="Times New Roman" w:cs="Times New Roman"/>
          <w:sz w:val="24"/>
          <w:szCs w:val="24"/>
        </w:rPr>
        <w:t>The statute provides that a disclaimer operates to determine the interest of the tenant in the disclaimed property but not so as to affect the rights or l</w:t>
      </w:r>
      <w:r w:rsidR="00B14D5D">
        <w:rPr>
          <w:rFonts w:ascii="Times New Roman" w:hAnsi="Times New Roman" w:cs="Times New Roman"/>
          <w:sz w:val="24"/>
          <w:szCs w:val="24"/>
        </w:rPr>
        <w:t>iabilities of any other person.</w:t>
      </w:r>
      <w:r w:rsidRPr="00E026F2">
        <w:rPr>
          <w:rFonts w:ascii="Times New Roman" w:hAnsi="Times New Roman" w:cs="Times New Roman"/>
          <w:sz w:val="24"/>
          <w:szCs w:val="24"/>
        </w:rPr>
        <w:t xml:space="preserve"> Thus when the lease is disclaimed it is determined and the reversion accelerated but the rights and liabilities of others, such as guarantors and original tenants, are to remain </w:t>
      </w:r>
      <w:r w:rsidRPr="00B14D5D">
        <w:rPr>
          <w:rFonts w:ascii="Times New Roman" w:hAnsi="Times New Roman" w:cs="Times New Roman"/>
          <w:i/>
          <w:sz w:val="24"/>
          <w:szCs w:val="24"/>
        </w:rPr>
        <w:t>as</w:t>
      </w:r>
      <w:r w:rsidRPr="00E026F2">
        <w:rPr>
          <w:rFonts w:ascii="Times New Roman" w:hAnsi="Times New Roman" w:cs="Times New Roman"/>
          <w:sz w:val="24"/>
          <w:szCs w:val="24"/>
        </w:rPr>
        <w:t xml:space="preserve"> </w:t>
      </w:r>
      <w:r w:rsidRPr="00B14D5D">
        <w:rPr>
          <w:rFonts w:ascii="Times New Roman" w:hAnsi="Times New Roman" w:cs="Times New Roman"/>
          <w:i/>
          <w:sz w:val="24"/>
          <w:szCs w:val="24"/>
        </w:rPr>
        <w:t>though</w:t>
      </w:r>
      <w:r w:rsidRPr="00E026F2">
        <w:rPr>
          <w:rFonts w:ascii="Times New Roman" w:hAnsi="Times New Roman" w:cs="Times New Roman"/>
          <w:sz w:val="24"/>
          <w:szCs w:val="24"/>
        </w:rPr>
        <w:t xml:space="preserve"> the lease had cont</w:t>
      </w:r>
      <w:r w:rsidR="00B14D5D">
        <w:rPr>
          <w:rFonts w:ascii="Times New Roman" w:hAnsi="Times New Roman" w:cs="Times New Roman"/>
          <w:sz w:val="24"/>
          <w:szCs w:val="24"/>
        </w:rPr>
        <w:t xml:space="preserve">inued and not been determined. </w:t>
      </w:r>
      <w:r w:rsidRPr="00E026F2">
        <w:rPr>
          <w:rFonts w:ascii="Times New Roman" w:hAnsi="Times New Roman" w:cs="Times New Roman"/>
          <w:sz w:val="24"/>
          <w:szCs w:val="24"/>
        </w:rPr>
        <w:t>In this way the determination of the lease is not permitted to affect the rights or</w:t>
      </w:r>
      <w:r w:rsidR="00B14D5D">
        <w:rPr>
          <w:rFonts w:ascii="Times New Roman" w:hAnsi="Times New Roman" w:cs="Times New Roman"/>
          <w:sz w:val="24"/>
          <w:szCs w:val="24"/>
        </w:rPr>
        <w:t xml:space="preserve"> liabilities of other persons. </w:t>
      </w:r>
      <w:r w:rsidRPr="00E026F2">
        <w:rPr>
          <w:rFonts w:ascii="Times New Roman" w:hAnsi="Times New Roman" w:cs="Times New Roman"/>
          <w:sz w:val="24"/>
          <w:szCs w:val="24"/>
        </w:rPr>
        <w:t>Statute has so provided.</w:t>
      </w:r>
    </w:p>
    <w:p w:rsidR="00E026F2" w:rsidRPr="00E026F2" w:rsidRDefault="00E026F2" w:rsidP="00DF58F4">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The vesting order provisions do not run c</w:t>
      </w:r>
      <w:r w:rsidR="00B14D5D">
        <w:rPr>
          <w:rFonts w:ascii="Times New Roman" w:hAnsi="Times New Roman" w:cs="Times New Roman"/>
          <w:sz w:val="24"/>
          <w:szCs w:val="24"/>
        </w:rPr>
        <w:t xml:space="preserve">ounter to this analysis. </w:t>
      </w:r>
      <w:r w:rsidRPr="00E026F2">
        <w:rPr>
          <w:rFonts w:ascii="Times New Roman" w:hAnsi="Times New Roman" w:cs="Times New Roman"/>
          <w:sz w:val="24"/>
          <w:szCs w:val="24"/>
        </w:rPr>
        <w:t>If a vesting order is made, the court order operates by virtue of the statute to vest the lease in the person named on</w:t>
      </w:r>
      <w:r w:rsidR="00B14D5D">
        <w:rPr>
          <w:rFonts w:ascii="Times New Roman" w:hAnsi="Times New Roman" w:cs="Times New Roman"/>
          <w:sz w:val="24"/>
          <w:szCs w:val="24"/>
        </w:rPr>
        <w:t xml:space="preserve"> the terms fixed by the court. </w:t>
      </w:r>
      <w:r w:rsidRPr="00E026F2">
        <w:rPr>
          <w:rFonts w:ascii="Times New Roman" w:hAnsi="Times New Roman" w:cs="Times New Roman"/>
          <w:sz w:val="24"/>
          <w:szCs w:val="24"/>
        </w:rPr>
        <w:t>That the lease may have ceased to exist meanwh</w:t>
      </w:r>
      <w:r w:rsidR="00B14D5D">
        <w:rPr>
          <w:rFonts w:ascii="Times New Roman" w:hAnsi="Times New Roman" w:cs="Times New Roman"/>
          <w:sz w:val="24"/>
          <w:szCs w:val="24"/>
        </w:rPr>
        <w:t xml:space="preserve">ile is neither here nor there. </w:t>
      </w:r>
      <w:r w:rsidRPr="00E026F2">
        <w:rPr>
          <w:rFonts w:ascii="Times New Roman" w:hAnsi="Times New Roman" w:cs="Times New Roman"/>
          <w:sz w:val="24"/>
          <w:szCs w:val="24"/>
        </w:rPr>
        <w:t>If necessary, there will be a statutory recreation.</w:t>
      </w:r>
    </w:p>
    <w:p w:rsidR="00E026F2" w:rsidRPr="00E026F2" w:rsidRDefault="00E026F2" w:rsidP="00DF58F4">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 xml:space="preserve">If no vesting order is made and the landlord takes possession, the liabilities of other persons to pay </w:t>
      </w:r>
      <w:r w:rsidR="00B14D5D">
        <w:rPr>
          <w:rFonts w:ascii="Times New Roman" w:hAnsi="Times New Roman" w:cs="Times New Roman"/>
          <w:sz w:val="24"/>
          <w:szCs w:val="24"/>
        </w:rPr>
        <w:t>the rent and perform the tenant'</w:t>
      </w:r>
      <w:r w:rsidRPr="00E026F2">
        <w:rPr>
          <w:rFonts w:ascii="Times New Roman" w:hAnsi="Times New Roman" w:cs="Times New Roman"/>
          <w:sz w:val="24"/>
          <w:szCs w:val="24"/>
        </w:rPr>
        <w:t>s covenants will come to an end as f</w:t>
      </w:r>
      <w:r w:rsidR="00B14D5D">
        <w:rPr>
          <w:rFonts w:ascii="Times New Roman" w:hAnsi="Times New Roman" w:cs="Times New Roman"/>
          <w:sz w:val="24"/>
          <w:szCs w:val="24"/>
        </w:rPr>
        <w:t xml:space="preserve">ar as the future is concerned. </w:t>
      </w:r>
      <w:r w:rsidRPr="00E026F2">
        <w:rPr>
          <w:rFonts w:ascii="Times New Roman" w:hAnsi="Times New Roman" w:cs="Times New Roman"/>
          <w:sz w:val="24"/>
          <w:szCs w:val="24"/>
        </w:rPr>
        <w:t>If the landlord acts in this way, he is no longer merely the involuntary re</w:t>
      </w:r>
      <w:r w:rsidR="00B14D5D">
        <w:rPr>
          <w:rFonts w:ascii="Times New Roman" w:hAnsi="Times New Roman" w:cs="Times New Roman"/>
          <w:sz w:val="24"/>
          <w:szCs w:val="24"/>
        </w:rPr>
        <w:t xml:space="preserve">cipient of a disclaimed lease. </w:t>
      </w:r>
      <w:r w:rsidRPr="00E026F2">
        <w:rPr>
          <w:rFonts w:ascii="Times New Roman" w:hAnsi="Times New Roman" w:cs="Times New Roman"/>
          <w:sz w:val="24"/>
          <w:szCs w:val="24"/>
        </w:rPr>
        <w:t>By his own act of taking possession he has demonstrated that he regards the le</w:t>
      </w:r>
      <w:r w:rsidR="00B14D5D">
        <w:rPr>
          <w:rFonts w:ascii="Times New Roman" w:hAnsi="Times New Roman" w:cs="Times New Roman"/>
          <w:sz w:val="24"/>
          <w:szCs w:val="24"/>
        </w:rPr>
        <w:t xml:space="preserve">ase as ended for all purposes. </w:t>
      </w:r>
      <w:r w:rsidRPr="00E026F2">
        <w:rPr>
          <w:rFonts w:ascii="Times New Roman" w:hAnsi="Times New Roman" w:cs="Times New Roman"/>
          <w:sz w:val="24"/>
          <w:szCs w:val="24"/>
        </w:rPr>
        <w:t xml:space="preserve">His conduct is inconsistent with there being a continuing liability on others to perform the </w:t>
      </w:r>
      <w:r w:rsidR="00B14D5D">
        <w:rPr>
          <w:rFonts w:ascii="Times New Roman" w:hAnsi="Times New Roman" w:cs="Times New Roman"/>
          <w:sz w:val="24"/>
          <w:szCs w:val="24"/>
        </w:rPr>
        <w:t xml:space="preserve">tenant covenants in the lease. </w:t>
      </w:r>
      <w:r w:rsidRPr="00E026F2">
        <w:rPr>
          <w:rFonts w:ascii="Times New Roman" w:hAnsi="Times New Roman" w:cs="Times New Roman"/>
          <w:sz w:val="24"/>
          <w:szCs w:val="24"/>
        </w:rPr>
        <w:t>He cannot have possession of the property and, at the same time, claim rent for the property from others.</w:t>
      </w:r>
    </w:p>
    <w:p w:rsidR="00E026F2" w:rsidRPr="00E026F2" w:rsidRDefault="00E026F2" w:rsidP="00B14D5D">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The resul</w:t>
      </w:r>
      <w:r w:rsidR="00B14D5D">
        <w:rPr>
          <w:rFonts w:ascii="Times New Roman" w:hAnsi="Times New Roman" w:cs="Times New Roman"/>
          <w:sz w:val="24"/>
          <w:szCs w:val="24"/>
        </w:rPr>
        <w:t>t is not without artificiality.</w:t>
      </w:r>
      <w:r w:rsidRPr="00E026F2">
        <w:rPr>
          <w:rFonts w:ascii="Times New Roman" w:hAnsi="Times New Roman" w:cs="Times New Roman"/>
          <w:sz w:val="24"/>
          <w:szCs w:val="24"/>
        </w:rPr>
        <w:t xml:space="preserve"> Unless a vesting order is made, after disclaimer there will be no subsisting lease, and the prop</w:t>
      </w:r>
      <w:r w:rsidR="00B14D5D">
        <w:rPr>
          <w:rFonts w:ascii="Times New Roman" w:hAnsi="Times New Roman" w:cs="Times New Roman"/>
          <w:sz w:val="24"/>
          <w:szCs w:val="24"/>
        </w:rPr>
        <w:t xml:space="preserve">erty will be vacant and empty. </w:t>
      </w:r>
      <w:r w:rsidRPr="00E026F2">
        <w:rPr>
          <w:rFonts w:ascii="Times New Roman" w:hAnsi="Times New Roman" w:cs="Times New Roman"/>
          <w:sz w:val="24"/>
          <w:szCs w:val="24"/>
        </w:rPr>
        <w:t>But if the landlord enters upon his own property, he will thereby end all future claims against the original tenant and any guarantor, not just claims in respect of the shortfall between the lease rent and the current</w:t>
      </w:r>
      <w:r w:rsidR="00B14D5D">
        <w:rPr>
          <w:rFonts w:ascii="Times New Roman" w:hAnsi="Times New Roman" w:cs="Times New Roman"/>
          <w:sz w:val="24"/>
          <w:szCs w:val="24"/>
        </w:rPr>
        <w:t xml:space="preserve"> rental value of the property. </w:t>
      </w:r>
      <w:r w:rsidRPr="00E026F2">
        <w:rPr>
          <w:rFonts w:ascii="Times New Roman" w:hAnsi="Times New Roman" w:cs="Times New Roman"/>
          <w:sz w:val="24"/>
          <w:szCs w:val="24"/>
        </w:rPr>
        <w:t>It must be recognised, however, that awkwardness is inherent in the statu</w:t>
      </w:r>
      <w:r w:rsidR="00B14D5D">
        <w:rPr>
          <w:rFonts w:ascii="Times New Roman" w:hAnsi="Times New Roman" w:cs="Times New Roman"/>
          <w:sz w:val="24"/>
          <w:szCs w:val="24"/>
        </w:rPr>
        <w:t>tory operation: extinguishing ('determining'</w:t>
      </w:r>
      <w:r w:rsidRPr="00E026F2">
        <w:rPr>
          <w:rFonts w:ascii="Times New Roman" w:hAnsi="Times New Roman" w:cs="Times New Roman"/>
          <w:sz w:val="24"/>
          <w:szCs w:val="24"/>
        </w:rPr>
        <w:t>) the lease so far as the bankrupt is concerned, but leaving others</w:t>
      </w:r>
      <w:r w:rsidR="00B14D5D">
        <w:rPr>
          <w:rFonts w:ascii="Times New Roman" w:hAnsi="Times New Roman" w:cs="Times New Roman"/>
          <w:sz w:val="24"/>
          <w:szCs w:val="24"/>
        </w:rPr>
        <w:t>'</w:t>
      </w:r>
      <w:r w:rsidRPr="00E026F2">
        <w:rPr>
          <w:rFonts w:ascii="Times New Roman" w:hAnsi="Times New Roman" w:cs="Times New Roman"/>
          <w:sz w:val="24"/>
          <w:szCs w:val="24"/>
        </w:rPr>
        <w:t xml:space="preserve"> rights and liabilities in respect of the same lease affected no more than necessary </w:t>
      </w:r>
      <w:r w:rsidR="00B14D5D">
        <w:rPr>
          <w:rFonts w:ascii="Times New Roman" w:hAnsi="Times New Roman" w:cs="Times New Roman"/>
          <w:sz w:val="24"/>
          <w:szCs w:val="24"/>
        </w:rPr>
        <w:t>to achieve the primary purpose."</w:t>
      </w:r>
    </w:p>
    <w:p w:rsidR="00B14D5D" w:rsidRDefault="00E026F2" w:rsidP="002644A8">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B14D5D">
        <w:rPr>
          <w:rFonts w:ascii="Times New Roman" w:hAnsi="Times New Roman" w:cs="Times New Roman"/>
          <w:sz w:val="24"/>
          <w:szCs w:val="24"/>
        </w:rPr>
        <w:lastRenderedPageBreak/>
        <w:t xml:space="preserve">That is a lengthy quotation; but worthwhile, because </w:t>
      </w:r>
      <w:r w:rsidR="00B14D5D" w:rsidRPr="00B14D5D">
        <w:rPr>
          <w:rFonts w:ascii="Times New Roman" w:hAnsi="Times New Roman" w:cs="Times New Roman"/>
          <w:sz w:val="24"/>
          <w:szCs w:val="24"/>
        </w:rPr>
        <w:t>in my view it answers Mr Taylor'</w:t>
      </w:r>
      <w:r w:rsidRPr="00B14D5D">
        <w:rPr>
          <w:rFonts w:ascii="Times New Roman" w:hAnsi="Times New Roman" w:cs="Times New Roman"/>
          <w:sz w:val="24"/>
          <w:szCs w:val="24"/>
        </w:rPr>
        <w:t>s submissions, comprehen</w:t>
      </w:r>
      <w:r w:rsidR="00B14D5D" w:rsidRPr="00B14D5D">
        <w:rPr>
          <w:rFonts w:ascii="Times New Roman" w:hAnsi="Times New Roman" w:cs="Times New Roman"/>
          <w:sz w:val="24"/>
          <w:szCs w:val="24"/>
        </w:rPr>
        <w:t xml:space="preserve">sively and conclusively. </w:t>
      </w:r>
      <w:r w:rsidRPr="00B14D5D">
        <w:rPr>
          <w:rFonts w:ascii="Times New Roman" w:hAnsi="Times New Roman" w:cs="Times New Roman"/>
          <w:sz w:val="24"/>
          <w:szCs w:val="24"/>
        </w:rPr>
        <w:t xml:space="preserve">Valiantly as those submissions were made, they cannot stand in the light of </w:t>
      </w:r>
      <w:r w:rsidRPr="00B14D5D">
        <w:rPr>
          <w:rFonts w:ascii="Times New Roman" w:hAnsi="Times New Roman" w:cs="Times New Roman"/>
          <w:i/>
          <w:sz w:val="24"/>
          <w:szCs w:val="24"/>
        </w:rPr>
        <w:t>Hindcastle</w:t>
      </w:r>
      <w:r w:rsidRPr="00B14D5D">
        <w:rPr>
          <w:rFonts w:ascii="Times New Roman" w:hAnsi="Times New Roman" w:cs="Times New Roman"/>
          <w:sz w:val="24"/>
          <w:szCs w:val="24"/>
        </w:rPr>
        <w:t>, for the following reasons.</w:t>
      </w:r>
    </w:p>
    <w:p w:rsidR="00E026F2" w:rsidRPr="00B14D5D" w:rsidRDefault="00E026F2" w:rsidP="002644A8">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B14D5D">
        <w:rPr>
          <w:rFonts w:ascii="Times New Roman" w:hAnsi="Times New Roman" w:cs="Times New Roman"/>
          <w:sz w:val="24"/>
          <w:szCs w:val="24"/>
        </w:rPr>
        <w:t>Whil</w:t>
      </w:r>
      <w:r w:rsidR="00B14D5D">
        <w:rPr>
          <w:rFonts w:ascii="Times New Roman" w:hAnsi="Times New Roman" w:cs="Times New Roman"/>
          <w:sz w:val="24"/>
          <w:szCs w:val="24"/>
        </w:rPr>
        <w:t>st, with respect, Lord Nicholls'</w:t>
      </w:r>
      <w:r w:rsidRPr="00B14D5D">
        <w:rPr>
          <w:rFonts w:ascii="Times New Roman" w:hAnsi="Times New Roman" w:cs="Times New Roman"/>
          <w:sz w:val="24"/>
          <w:szCs w:val="24"/>
        </w:rPr>
        <w:t xml:space="preserve"> reference to the landlord demonstrating that he regards </w:t>
      </w:r>
      <w:r w:rsidR="00B14D5D">
        <w:rPr>
          <w:rFonts w:ascii="Times New Roman" w:hAnsi="Times New Roman" w:cs="Times New Roman"/>
          <w:sz w:val="24"/>
          <w:szCs w:val="24"/>
        </w:rPr>
        <w:t>"</w:t>
      </w:r>
      <w:r w:rsidRPr="00B14D5D">
        <w:rPr>
          <w:rFonts w:ascii="Times New Roman" w:hAnsi="Times New Roman" w:cs="Times New Roman"/>
          <w:sz w:val="24"/>
          <w:szCs w:val="24"/>
        </w:rPr>
        <w:t>the lease as ende</w:t>
      </w:r>
      <w:r w:rsidR="00B14D5D">
        <w:rPr>
          <w:rFonts w:ascii="Times New Roman" w:hAnsi="Times New Roman" w:cs="Times New Roman"/>
          <w:sz w:val="24"/>
          <w:szCs w:val="24"/>
        </w:rPr>
        <w:t>d for all purposes"</w:t>
      </w:r>
      <w:r w:rsidRPr="00B14D5D">
        <w:rPr>
          <w:rFonts w:ascii="Times New Roman" w:hAnsi="Times New Roman" w:cs="Times New Roman"/>
          <w:sz w:val="24"/>
          <w:szCs w:val="24"/>
        </w:rPr>
        <w:t xml:space="preserve"> by physically taking possession may have been more felicitously put, it is clear from the passage from </w:t>
      </w:r>
      <w:r w:rsidRPr="00B14D5D">
        <w:rPr>
          <w:rFonts w:ascii="Times New Roman" w:hAnsi="Times New Roman" w:cs="Times New Roman"/>
          <w:i/>
          <w:sz w:val="24"/>
          <w:szCs w:val="24"/>
        </w:rPr>
        <w:t>Hindcastle</w:t>
      </w:r>
      <w:r w:rsidRPr="00B14D5D">
        <w:rPr>
          <w:rFonts w:ascii="Times New Roman" w:hAnsi="Times New Roman" w:cs="Times New Roman"/>
          <w:sz w:val="24"/>
          <w:szCs w:val="24"/>
        </w:rPr>
        <w:t xml:space="preserve"> I have quoted that a disclaimer determ</w:t>
      </w:r>
      <w:r w:rsidR="00B14D5D">
        <w:rPr>
          <w:rFonts w:ascii="Times New Roman" w:hAnsi="Times New Roman" w:cs="Times New Roman"/>
          <w:sz w:val="24"/>
          <w:szCs w:val="24"/>
        </w:rPr>
        <w:t xml:space="preserve">ines a lease for all purposes. </w:t>
      </w:r>
      <w:r w:rsidRPr="00B14D5D">
        <w:rPr>
          <w:rFonts w:ascii="Times New Roman" w:hAnsi="Times New Roman" w:cs="Times New Roman"/>
          <w:sz w:val="24"/>
          <w:szCs w:val="24"/>
        </w:rPr>
        <w:t>As Lord Nicholls emphasises, a lease either exists or it does not: and, after a disclaimer, he clearly holds that, as a matter of pro</w:t>
      </w:r>
      <w:r w:rsidR="00B14D5D">
        <w:rPr>
          <w:rFonts w:ascii="Times New Roman" w:hAnsi="Times New Roman" w:cs="Times New Roman"/>
          <w:sz w:val="24"/>
          <w:szCs w:val="24"/>
        </w:rPr>
        <w:t xml:space="preserve">perty law, it ceases to exist. </w:t>
      </w:r>
      <w:r w:rsidRPr="00B14D5D">
        <w:rPr>
          <w:rFonts w:ascii="Times New Roman" w:hAnsi="Times New Roman" w:cs="Times New Roman"/>
          <w:sz w:val="24"/>
          <w:szCs w:val="24"/>
        </w:rPr>
        <w:t xml:space="preserve">It does not maintain </w:t>
      </w:r>
      <w:r w:rsidR="00B14D5D">
        <w:rPr>
          <w:rFonts w:ascii="Times New Roman" w:hAnsi="Times New Roman" w:cs="Times New Roman"/>
          <w:sz w:val="24"/>
          <w:szCs w:val="24"/>
        </w:rPr>
        <w:t>some sort of shadowy existence.</w:t>
      </w:r>
      <w:r w:rsidRPr="00B14D5D">
        <w:rPr>
          <w:rFonts w:ascii="Times New Roman" w:hAnsi="Times New Roman" w:cs="Times New Roman"/>
          <w:sz w:val="24"/>
          <w:szCs w:val="24"/>
        </w:rPr>
        <w:t xml:space="preserve"> The lease falls in, a</w:t>
      </w:r>
      <w:r w:rsidR="00B14D5D">
        <w:rPr>
          <w:rFonts w:ascii="Times New Roman" w:hAnsi="Times New Roman" w:cs="Times New Roman"/>
          <w:sz w:val="24"/>
          <w:szCs w:val="24"/>
        </w:rPr>
        <w:t xml:space="preserve">nd the reversion accelerates. </w:t>
      </w:r>
      <w:r w:rsidRPr="00B14D5D">
        <w:rPr>
          <w:rFonts w:ascii="Times New Roman" w:hAnsi="Times New Roman" w:cs="Times New Roman"/>
          <w:sz w:val="24"/>
          <w:szCs w:val="24"/>
        </w:rPr>
        <w:t xml:space="preserve">Indeed, it is precisely because it has ceased to exist that a deeming provision is necessary, section 178(4)(b) being to the effect that the rights and obligations of others such as guarantors remain </w:t>
      </w:r>
      <w:r w:rsidRPr="00B14D5D">
        <w:rPr>
          <w:rFonts w:ascii="Times New Roman" w:hAnsi="Times New Roman" w:cs="Times New Roman"/>
          <w:i/>
          <w:sz w:val="24"/>
          <w:szCs w:val="24"/>
        </w:rPr>
        <w:t>as</w:t>
      </w:r>
      <w:r w:rsidRPr="00B14D5D">
        <w:rPr>
          <w:rFonts w:ascii="Times New Roman" w:hAnsi="Times New Roman" w:cs="Times New Roman"/>
          <w:sz w:val="24"/>
          <w:szCs w:val="24"/>
        </w:rPr>
        <w:t xml:space="preserve"> </w:t>
      </w:r>
      <w:r w:rsidRPr="00B14D5D">
        <w:rPr>
          <w:rFonts w:ascii="Times New Roman" w:hAnsi="Times New Roman" w:cs="Times New Roman"/>
          <w:i/>
          <w:sz w:val="24"/>
          <w:szCs w:val="24"/>
        </w:rPr>
        <w:t>though</w:t>
      </w:r>
      <w:r w:rsidRPr="00B14D5D">
        <w:rPr>
          <w:rFonts w:ascii="Times New Roman" w:hAnsi="Times New Roman" w:cs="Times New Roman"/>
          <w:sz w:val="24"/>
          <w:szCs w:val="24"/>
        </w:rPr>
        <w:t xml:space="preserve"> the (determined) lease had continued.</w:t>
      </w:r>
    </w:p>
    <w:p w:rsidR="004023E1" w:rsidRDefault="00E026F2" w:rsidP="00D1595E">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4023E1">
        <w:rPr>
          <w:rFonts w:ascii="Times New Roman" w:hAnsi="Times New Roman" w:cs="Times New Roman"/>
          <w:sz w:val="24"/>
          <w:szCs w:val="24"/>
        </w:rPr>
        <w:t>With the lease, go all of the rights and obligations unde</w:t>
      </w:r>
      <w:r w:rsidR="00B14D5D" w:rsidRPr="004023E1">
        <w:rPr>
          <w:rFonts w:ascii="Times New Roman" w:hAnsi="Times New Roman" w:cs="Times New Roman"/>
          <w:sz w:val="24"/>
          <w:szCs w:val="24"/>
        </w:rPr>
        <w:t>r the lease, such as the lessee'</w:t>
      </w:r>
      <w:r w:rsidRPr="004023E1">
        <w:rPr>
          <w:rFonts w:ascii="Times New Roman" w:hAnsi="Times New Roman" w:cs="Times New Roman"/>
          <w:sz w:val="24"/>
          <w:szCs w:val="24"/>
        </w:rPr>
        <w:t xml:space="preserve">s obligation to pay rent (see </w:t>
      </w:r>
      <w:r w:rsidRPr="004023E1">
        <w:rPr>
          <w:rFonts w:ascii="Times New Roman" w:hAnsi="Times New Roman" w:cs="Times New Roman"/>
          <w:i/>
          <w:sz w:val="24"/>
          <w:szCs w:val="24"/>
        </w:rPr>
        <w:t xml:space="preserve">Christopher Moran Holdings </w:t>
      </w:r>
      <w:r w:rsidR="00B14D5D" w:rsidRPr="004023E1">
        <w:rPr>
          <w:rFonts w:ascii="Times New Roman" w:hAnsi="Times New Roman" w:cs="Times New Roman"/>
          <w:i/>
          <w:sz w:val="24"/>
          <w:szCs w:val="24"/>
        </w:rPr>
        <w:t>Ltd</w:t>
      </w:r>
      <w:r w:rsidRPr="004023E1">
        <w:rPr>
          <w:rFonts w:ascii="Times New Roman" w:hAnsi="Times New Roman" w:cs="Times New Roman"/>
          <w:sz w:val="24"/>
          <w:szCs w:val="24"/>
        </w:rPr>
        <w:t xml:space="preserve"> v </w:t>
      </w:r>
      <w:proofErr w:type="spellStart"/>
      <w:r w:rsidRPr="004023E1">
        <w:rPr>
          <w:rFonts w:ascii="Times New Roman" w:hAnsi="Times New Roman" w:cs="Times New Roman"/>
          <w:i/>
          <w:sz w:val="24"/>
          <w:szCs w:val="24"/>
        </w:rPr>
        <w:t>Bairstow</w:t>
      </w:r>
      <w:proofErr w:type="spellEnd"/>
      <w:r w:rsidRPr="004023E1">
        <w:rPr>
          <w:rFonts w:ascii="Times New Roman" w:hAnsi="Times New Roman" w:cs="Times New Roman"/>
          <w:sz w:val="24"/>
          <w:szCs w:val="24"/>
        </w:rPr>
        <w:t xml:space="preserve"> </w:t>
      </w:r>
      <w:r w:rsidR="004023E1" w:rsidRPr="004023E1">
        <w:rPr>
          <w:rFonts w:ascii="Times New Roman" w:hAnsi="Times New Roman" w:cs="Times New Roman"/>
          <w:sz w:val="24"/>
          <w:szCs w:val="24"/>
        </w:rPr>
        <w:t xml:space="preserve">[1999] UKHL 2; </w:t>
      </w:r>
      <w:r w:rsidRPr="004023E1">
        <w:rPr>
          <w:rFonts w:ascii="Times New Roman" w:hAnsi="Times New Roman" w:cs="Times New Roman"/>
          <w:sz w:val="24"/>
          <w:szCs w:val="24"/>
        </w:rPr>
        <w:t>[2000] 2 AC 172</w:t>
      </w:r>
      <w:r w:rsidR="004023E1">
        <w:rPr>
          <w:rStyle w:val="EndnoteReference"/>
          <w:rFonts w:ascii="Times New Roman" w:hAnsi="Times New Roman" w:cs="Times New Roman"/>
          <w:sz w:val="24"/>
          <w:szCs w:val="24"/>
        </w:rPr>
        <w:endnoteReference w:id="3"/>
      </w:r>
      <w:r w:rsidR="004023E1" w:rsidRPr="004023E1">
        <w:rPr>
          <w:rFonts w:ascii="Times New Roman" w:hAnsi="Times New Roman" w:cs="Times New Roman"/>
          <w:sz w:val="24"/>
          <w:szCs w:val="24"/>
        </w:rPr>
        <w:t xml:space="preserve"> a</w:t>
      </w:r>
      <w:r w:rsidRPr="004023E1">
        <w:rPr>
          <w:rFonts w:ascii="Times New Roman" w:hAnsi="Times New Roman" w:cs="Times New Roman"/>
          <w:sz w:val="24"/>
          <w:szCs w:val="24"/>
        </w:rPr>
        <w:t xml:space="preserve">t page 183E per </w:t>
      </w:r>
      <w:r w:rsidR="004023E1">
        <w:rPr>
          <w:rFonts w:ascii="Times New Roman" w:hAnsi="Times New Roman" w:cs="Times New Roman"/>
          <w:sz w:val="24"/>
          <w:szCs w:val="24"/>
        </w:rPr>
        <w:t>Lord Millett), and the landlord'</w:t>
      </w:r>
      <w:r w:rsidRPr="004023E1">
        <w:rPr>
          <w:rFonts w:ascii="Times New Roman" w:hAnsi="Times New Roman" w:cs="Times New Roman"/>
          <w:sz w:val="24"/>
          <w:szCs w:val="24"/>
        </w:rPr>
        <w:t>s right to rent and the right to re-enter (</w:t>
      </w:r>
      <w:r w:rsidRPr="004023E1">
        <w:rPr>
          <w:rFonts w:ascii="Times New Roman" w:hAnsi="Times New Roman" w:cs="Times New Roman"/>
          <w:i/>
          <w:sz w:val="24"/>
          <w:szCs w:val="24"/>
        </w:rPr>
        <w:t>ibid</w:t>
      </w:r>
      <w:r w:rsidRPr="004023E1">
        <w:rPr>
          <w:rFonts w:ascii="Times New Roman" w:hAnsi="Times New Roman" w:cs="Times New Roman"/>
          <w:sz w:val="24"/>
          <w:szCs w:val="24"/>
        </w:rPr>
        <w:t xml:space="preserve"> at page 184D-E and 186D). </w:t>
      </w:r>
      <w:r w:rsidR="004023E1">
        <w:rPr>
          <w:rFonts w:ascii="Times New Roman" w:hAnsi="Times New Roman" w:cs="Times New Roman"/>
          <w:sz w:val="24"/>
          <w:szCs w:val="24"/>
        </w:rPr>
        <w:t>Mr Taylor'</w:t>
      </w:r>
      <w:r w:rsidRPr="004023E1">
        <w:rPr>
          <w:rFonts w:ascii="Times New Roman" w:hAnsi="Times New Roman" w:cs="Times New Roman"/>
          <w:sz w:val="24"/>
          <w:szCs w:val="24"/>
        </w:rPr>
        <w:t>s submi</w:t>
      </w:r>
      <w:r w:rsidR="004023E1">
        <w:rPr>
          <w:rFonts w:ascii="Times New Roman" w:hAnsi="Times New Roman" w:cs="Times New Roman"/>
          <w:sz w:val="24"/>
          <w:szCs w:val="24"/>
        </w:rPr>
        <w:t>ssion based upon the appellants' right to re-enter the p</w:t>
      </w:r>
      <w:r w:rsidRPr="004023E1">
        <w:rPr>
          <w:rFonts w:ascii="Times New Roman" w:hAnsi="Times New Roman" w:cs="Times New Roman"/>
          <w:sz w:val="24"/>
          <w:szCs w:val="24"/>
        </w:rPr>
        <w:t>roperty under clause 10.1 of the lease after disclaimer is misconceived: after disclaimer, there was no such right.</w:t>
      </w:r>
    </w:p>
    <w:p w:rsidR="00E026F2" w:rsidRPr="004023E1" w:rsidRDefault="00E026F2" w:rsidP="005D645C">
      <w:pPr>
        <w:pStyle w:val="ListParagraph"/>
        <w:numPr>
          <w:ilvl w:val="0"/>
          <w:numId w:val="1"/>
        </w:numPr>
        <w:spacing w:after="120" w:line="240" w:lineRule="auto"/>
        <w:ind w:left="567" w:hanging="567"/>
        <w:contextualSpacing w:val="0"/>
        <w:jc w:val="both"/>
        <w:rPr>
          <w:rFonts w:ascii="Times New Roman" w:hAnsi="Times New Roman" w:cs="Times New Roman"/>
          <w:sz w:val="24"/>
          <w:szCs w:val="24"/>
        </w:rPr>
      </w:pPr>
      <w:r w:rsidRPr="004023E1">
        <w:rPr>
          <w:rFonts w:ascii="Times New Roman" w:hAnsi="Times New Roman" w:cs="Times New Roman"/>
          <w:sz w:val="24"/>
          <w:szCs w:val="24"/>
        </w:rPr>
        <w:t xml:space="preserve">Prior to disclaimer, the tenant will of course have the </w:t>
      </w:r>
      <w:r w:rsidR="004023E1">
        <w:rPr>
          <w:rFonts w:ascii="Times New Roman" w:hAnsi="Times New Roman" w:cs="Times New Roman"/>
          <w:sz w:val="24"/>
          <w:szCs w:val="24"/>
        </w:rPr>
        <w:t xml:space="preserve">right to immediate possession. </w:t>
      </w:r>
      <w:r w:rsidRPr="004023E1">
        <w:rPr>
          <w:rFonts w:ascii="Times New Roman" w:hAnsi="Times New Roman" w:cs="Times New Roman"/>
          <w:sz w:val="24"/>
          <w:szCs w:val="24"/>
        </w:rPr>
        <w:t>After disclaimer, the former tenant has no such right; and, in the usual way, the landlord (as freehold owner, without the burden of any leasehold interests) will himself have the right to imme</w:t>
      </w:r>
      <w:r w:rsidR="004023E1">
        <w:rPr>
          <w:rFonts w:ascii="Times New Roman" w:hAnsi="Times New Roman" w:cs="Times New Roman"/>
          <w:sz w:val="24"/>
          <w:szCs w:val="24"/>
        </w:rPr>
        <w:t xml:space="preserve">diate possession. </w:t>
      </w:r>
      <w:r w:rsidRPr="004023E1">
        <w:rPr>
          <w:rFonts w:ascii="Times New Roman" w:hAnsi="Times New Roman" w:cs="Times New Roman"/>
          <w:sz w:val="24"/>
          <w:szCs w:val="24"/>
        </w:rPr>
        <w:t xml:space="preserve">That is confirmed, in terms, by Lord Millett in </w:t>
      </w:r>
      <w:r w:rsidR="004023E1" w:rsidRPr="005D645C">
        <w:rPr>
          <w:rFonts w:ascii="Times New Roman" w:hAnsi="Times New Roman" w:cs="Times New Roman"/>
          <w:i/>
          <w:sz w:val="24"/>
          <w:szCs w:val="24"/>
        </w:rPr>
        <w:t>Christopher</w:t>
      </w:r>
      <w:r w:rsidR="004023E1">
        <w:rPr>
          <w:rFonts w:ascii="Times New Roman" w:hAnsi="Times New Roman" w:cs="Times New Roman"/>
          <w:sz w:val="24"/>
          <w:szCs w:val="24"/>
        </w:rPr>
        <w:t xml:space="preserve"> </w:t>
      </w:r>
      <w:r w:rsidR="004023E1" w:rsidRPr="005D645C">
        <w:rPr>
          <w:rFonts w:ascii="Times New Roman" w:hAnsi="Times New Roman" w:cs="Times New Roman"/>
          <w:i/>
          <w:sz w:val="24"/>
          <w:szCs w:val="24"/>
        </w:rPr>
        <w:t>Moran</w:t>
      </w:r>
      <w:r w:rsidRPr="004023E1">
        <w:rPr>
          <w:rFonts w:ascii="Times New Roman" w:hAnsi="Times New Roman" w:cs="Times New Roman"/>
          <w:sz w:val="24"/>
          <w:szCs w:val="24"/>
        </w:rPr>
        <w:t xml:space="preserve"> at page 183D-E:</w:t>
      </w:r>
    </w:p>
    <w:p w:rsidR="00E026F2" w:rsidRPr="00E026F2" w:rsidRDefault="005D645C" w:rsidP="005D645C">
      <w:pPr>
        <w:pStyle w:val="ListParagraph"/>
        <w:spacing w:after="120" w:line="24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w:t>
      </w:r>
      <w:r w:rsidR="00E026F2" w:rsidRPr="00E026F2">
        <w:rPr>
          <w:rFonts w:ascii="Times New Roman" w:hAnsi="Times New Roman" w:cs="Times New Roman"/>
          <w:sz w:val="24"/>
          <w:szCs w:val="24"/>
        </w:rPr>
        <w:t>It has long been recognised that the effect of the disclaimer of a lease is to extinguish the lease as betwee</w:t>
      </w:r>
      <w:r>
        <w:rPr>
          <w:rFonts w:ascii="Times New Roman" w:hAnsi="Times New Roman" w:cs="Times New Roman"/>
          <w:sz w:val="24"/>
          <w:szCs w:val="24"/>
        </w:rPr>
        <w:t xml:space="preserve">n the landlord and the tenant. </w:t>
      </w:r>
      <w:r w:rsidR="00E026F2" w:rsidRPr="00E026F2">
        <w:rPr>
          <w:rFonts w:ascii="Times New Roman" w:hAnsi="Times New Roman" w:cs="Times New Roman"/>
          <w:sz w:val="24"/>
          <w:szCs w:val="24"/>
        </w:rPr>
        <w:t>Where (as in the present case) these are the only parties involved, the disclaimer operates to determine the lease altogether wi</w:t>
      </w:r>
      <w:r>
        <w:rPr>
          <w:rFonts w:ascii="Times New Roman" w:hAnsi="Times New Roman" w:cs="Times New Roman"/>
          <w:sz w:val="24"/>
          <w:szCs w:val="24"/>
        </w:rPr>
        <w:t>th the result that the landlord's</w:t>
      </w:r>
      <w:r w:rsidR="00E026F2" w:rsidRPr="00E026F2">
        <w:rPr>
          <w:rFonts w:ascii="Times New Roman" w:hAnsi="Times New Roman" w:cs="Times New Roman"/>
          <w:sz w:val="24"/>
          <w:szCs w:val="24"/>
        </w:rPr>
        <w:t xml:space="preserve"> reversion is </w:t>
      </w:r>
      <w:r w:rsidR="00E026F2" w:rsidRPr="004023E1">
        <w:rPr>
          <w:rFonts w:ascii="Times New Roman" w:hAnsi="Times New Roman" w:cs="Times New Roman"/>
          <w:sz w:val="24"/>
          <w:szCs w:val="24"/>
        </w:rPr>
        <w:t>accelerated</w:t>
      </w:r>
      <w:r>
        <w:rPr>
          <w:rFonts w:ascii="Times New Roman" w:hAnsi="Times New Roman" w:cs="Times New Roman"/>
          <w:sz w:val="24"/>
          <w:szCs w:val="24"/>
        </w:rPr>
        <w:t xml:space="preserve">: see [Hindcastle]. </w:t>
      </w:r>
      <w:r w:rsidR="00E026F2" w:rsidRPr="00E026F2">
        <w:rPr>
          <w:rFonts w:ascii="Times New Roman" w:hAnsi="Times New Roman" w:cs="Times New Roman"/>
          <w:sz w:val="24"/>
          <w:szCs w:val="24"/>
        </w:rPr>
        <w:t>This is because the subsection expressly provides that the tena</w:t>
      </w:r>
      <w:r>
        <w:rPr>
          <w:rFonts w:ascii="Times New Roman" w:hAnsi="Times New Roman" w:cs="Times New Roman"/>
          <w:sz w:val="24"/>
          <w:szCs w:val="24"/>
        </w:rPr>
        <w:t>nt'</w:t>
      </w:r>
      <w:r w:rsidR="00E026F2" w:rsidRPr="00E026F2">
        <w:rPr>
          <w:rFonts w:ascii="Times New Roman" w:hAnsi="Times New Roman" w:cs="Times New Roman"/>
          <w:sz w:val="24"/>
          <w:szCs w:val="24"/>
        </w:rPr>
        <w:t>s rights and liabilities in respect of the leas</w:t>
      </w:r>
      <w:r>
        <w:rPr>
          <w:rFonts w:ascii="Times New Roman" w:hAnsi="Times New Roman" w:cs="Times New Roman"/>
          <w:sz w:val="24"/>
          <w:szCs w:val="24"/>
        </w:rPr>
        <w:t xml:space="preserve">ehold property are determined. </w:t>
      </w:r>
      <w:r w:rsidR="00E026F2" w:rsidRPr="00E026F2">
        <w:rPr>
          <w:rFonts w:ascii="Times New Roman" w:hAnsi="Times New Roman" w:cs="Times New Roman"/>
          <w:sz w:val="24"/>
          <w:szCs w:val="24"/>
        </w:rPr>
        <w:t xml:space="preserve">These include its right to possession </w:t>
      </w:r>
      <w:r>
        <w:rPr>
          <w:rFonts w:ascii="Times New Roman" w:hAnsi="Times New Roman" w:cs="Times New Roman"/>
          <w:sz w:val="24"/>
          <w:szCs w:val="24"/>
        </w:rPr>
        <w:t xml:space="preserve">and its liability to pay rent. </w:t>
      </w:r>
      <w:r w:rsidR="00E026F2" w:rsidRPr="005D645C">
        <w:rPr>
          <w:rFonts w:ascii="Times New Roman" w:hAnsi="Times New Roman" w:cs="Times New Roman"/>
          <w:i/>
          <w:sz w:val="24"/>
          <w:szCs w:val="24"/>
        </w:rPr>
        <w:t>Once these are determined, the landlord is entitled to immediate possession and has no right to any furt</w:t>
      </w:r>
      <w:r w:rsidRPr="005D645C">
        <w:rPr>
          <w:rFonts w:ascii="Times New Roman" w:hAnsi="Times New Roman" w:cs="Times New Roman"/>
          <w:i/>
          <w:sz w:val="24"/>
          <w:szCs w:val="24"/>
        </w:rPr>
        <w:t>her payment of rent.</w:t>
      </w:r>
      <w:r>
        <w:rPr>
          <w:rFonts w:ascii="Times New Roman" w:hAnsi="Times New Roman" w:cs="Times New Roman"/>
          <w:sz w:val="24"/>
          <w:szCs w:val="24"/>
        </w:rPr>
        <w:t xml:space="preserve"> </w:t>
      </w:r>
      <w:r w:rsidR="00E026F2" w:rsidRPr="00E026F2">
        <w:rPr>
          <w:rFonts w:ascii="Times New Roman" w:hAnsi="Times New Roman" w:cs="Times New Roman"/>
          <w:sz w:val="24"/>
          <w:szCs w:val="24"/>
        </w:rPr>
        <w:t xml:space="preserve">In [Hindcastle] your Lordships explained that the disclaimer has the same effect even where third parties </w:t>
      </w:r>
      <w:r>
        <w:rPr>
          <w:rFonts w:ascii="Times New Roman" w:hAnsi="Times New Roman" w:cs="Times New Roman"/>
          <w:sz w:val="24"/>
          <w:szCs w:val="24"/>
        </w:rPr>
        <w:t xml:space="preserve">such as sureties are involved. </w:t>
      </w:r>
      <w:r w:rsidR="00E026F2" w:rsidRPr="00E026F2">
        <w:rPr>
          <w:rFonts w:ascii="Times New Roman" w:hAnsi="Times New Roman" w:cs="Times New Roman"/>
          <w:sz w:val="24"/>
          <w:szCs w:val="24"/>
        </w:rPr>
        <w:t>When the lease is disclaimed it is determined and the reversion accelerated, but the effect of subsection (4)</w:t>
      </w:r>
      <w:r w:rsidR="00E026F2" w:rsidRPr="005D645C">
        <w:rPr>
          <w:rFonts w:ascii="Times New Roman" w:hAnsi="Times New Roman" w:cs="Times New Roman"/>
          <w:i/>
          <w:sz w:val="24"/>
          <w:szCs w:val="24"/>
        </w:rPr>
        <w:t>(b)</w:t>
      </w:r>
      <w:r w:rsidR="00E026F2" w:rsidRPr="00E026F2">
        <w:rPr>
          <w:rFonts w:ascii="Times New Roman" w:hAnsi="Times New Roman" w:cs="Times New Roman"/>
          <w:sz w:val="24"/>
          <w:szCs w:val="24"/>
        </w:rPr>
        <w:t xml:space="preserve"> is to preserve the rights and liabilities of others, such as guarantors and original tenants, as though the lease continued</w:t>
      </w:r>
      <w:r>
        <w:rPr>
          <w:rFonts w:ascii="Times New Roman" w:hAnsi="Times New Roman" w:cs="Times New Roman"/>
          <w:sz w:val="24"/>
          <w:szCs w:val="24"/>
        </w:rPr>
        <w:t>…"</w:t>
      </w:r>
      <w:r w:rsidR="00E026F2" w:rsidRPr="00E026F2">
        <w:rPr>
          <w:rFonts w:ascii="Times New Roman" w:hAnsi="Times New Roman" w:cs="Times New Roman"/>
          <w:sz w:val="24"/>
          <w:szCs w:val="24"/>
        </w:rPr>
        <w:t xml:space="preserve"> (emphasis added).</w:t>
      </w:r>
    </w:p>
    <w:p w:rsidR="005D645C" w:rsidRDefault="005D645C" w:rsidP="00474A0D">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5D645C">
        <w:rPr>
          <w:rFonts w:ascii="Times New Roman" w:hAnsi="Times New Roman" w:cs="Times New Roman"/>
          <w:sz w:val="24"/>
          <w:szCs w:val="24"/>
        </w:rPr>
        <w:t>I was unimpressed by Mr Taylor'</w:t>
      </w:r>
      <w:r w:rsidR="00E026F2" w:rsidRPr="005D645C">
        <w:rPr>
          <w:rFonts w:ascii="Times New Roman" w:hAnsi="Times New Roman" w:cs="Times New Roman"/>
          <w:sz w:val="24"/>
          <w:szCs w:val="24"/>
        </w:rPr>
        <w:t xml:space="preserve">s submission that Lord Millett was only dealing with a case </w:t>
      </w:r>
      <w:r w:rsidRPr="005D645C">
        <w:rPr>
          <w:rFonts w:ascii="Times New Roman" w:hAnsi="Times New Roman" w:cs="Times New Roman"/>
          <w:sz w:val="24"/>
          <w:szCs w:val="24"/>
        </w:rPr>
        <w:t>which concerned the landlord'</w:t>
      </w:r>
      <w:r w:rsidR="00E026F2" w:rsidRPr="005D645C">
        <w:rPr>
          <w:rFonts w:ascii="Times New Roman" w:hAnsi="Times New Roman" w:cs="Times New Roman"/>
          <w:sz w:val="24"/>
          <w:szCs w:val="24"/>
        </w:rPr>
        <w:t>s right to rent, rather than his right to possession;</w:t>
      </w:r>
      <w:r w:rsidRPr="005D645C">
        <w:rPr>
          <w:rFonts w:ascii="Times New Roman" w:hAnsi="Times New Roman" w:cs="Times New Roman"/>
          <w:sz w:val="24"/>
          <w:szCs w:val="24"/>
        </w:rPr>
        <w:t xml:space="preserve"> because, although Lord Millett's comments about the landlord'</w:t>
      </w:r>
      <w:r w:rsidR="00E026F2" w:rsidRPr="005D645C">
        <w:rPr>
          <w:rFonts w:ascii="Times New Roman" w:hAnsi="Times New Roman" w:cs="Times New Roman"/>
          <w:sz w:val="24"/>
          <w:szCs w:val="24"/>
        </w:rPr>
        <w:t xml:space="preserve">s entitlement to immediate possession might perhaps technically be </w:t>
      </w:r>
      <w:r w:rsidR="00E026F2" w:rsidRPr="005D645C">
        <w:rPr>
          <w:rFonts w:ascii="Times New Roman" w:hAnsi="Times New Roman" w:cs="Times New Roman"/>
          <w:i/>
          <w:sz w:val="24"/>
          <w:szCs w:val="24"/>
        </w:rPr>
        <w:t>obiter dicta</w:t>
      </w:r>
      <w:r w:rsidR="00E026F2" w:rsidRPr="005D645C">
        <w:rPr>
          <w:rFonts w:ascii="Times New Roman" w:hAnsi="Times New Roman" w:cs="Times New Roman"/>
          <w:sz w:val="24"/>
          <w:szCs w:val="24"/>
        </w:rPr>
        <w:t>, they are not only comments from the highest court, they are clear and, in context, entitlement to possession is in principle indi</w:t>
      </w:r>
      <w:r w:rsidRPr="005D645C">
        <w:rPr>
          <w:rFonts w:ascii="Times New Roman" w:hAnsi="Times New Roman" w:cs="Times New Roman"/>
          <w:sz w:val="24"/>
          <w:szCs w:val="24"/>
        </w:rPr>
        <w:t>stinguishable from the landlord'</w:t>
      </w:r>
      <w:r w:rsidR="00E026F2" w:rsidRPr="005D645C">
        <w:rPr>
          <w:rFonts w:ascii="Times New Roman" w:hAnsi="Times New Roman" w:cs="Times New Roman"/>
          <w:sz w:val="24"/>
          <w:szCs w:val="24"/>
        </w:rPr>
        <w:t>s loss of the right to rent which was at the heart of that case.</w:t>
      </w:r>
    </w:p>
    <w:p w:rsidR="005D645C" w:rsidRDefault="00E026F2" w:rsidP="009B3B38">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5D645C">
        <w:rPr>
          <w:rFonts w:ascii="Times New Roman" w:hAnsi="Times New Roman" w:cs="Times New Roman"/>
          <w:sz w:val="24"/>
          <w:szCs w:val="24"/>
        </w:rPr>
        <w:t xml:space="preserve">As Lord Millett indicates, section 178(4)(b) clearly preserves the rights and liabilities of guarantors. </w:t>
      </w:r>
      <w:r w:rsidR="005D645C" w:rsidRPr="005D645C">
        <w:rPr>
          <w:rFonts w:ascii="Times New Roman" w:hAnsi="Times New Roman" w:cs="Times New Roman"/>
          <w:sz w:val="24"/>
          <w:szCs w:val="24"/>
        </w:rPr>
        <w:t>But Mr Taylor'</w:t>
      </w:r>
      <w:r w:rsidRPr="005D645C">
        <w:rPr>
          <w:rFonts w:ascii="Times New Roman" w:hAnsi="Times New Roman" w:cs="Times New Roman"/>
          <w:sz w:val="24"/>
          <w:szCs w:val="24"/>
        </w:rPr>
        <w:t>s submissio</w:t>
      </w:r>
      <w:r w:rsidR="005D645C" w:rsidRPr="005D645C">
        <w:rPr>
          <w:rFonts w:ascii="Times New Roman" w:hAnsi="Times New Roman" w:cs="Times New Roman"/>
          <w:sz w:val="24"/>
          <w:szCs w:val="24"/>
        </w:rPr>
        <w:t xml:space="preserve">ns </w:t>
      </w:r>
      <w:proofErr w:type="spellStart"/>
      <w:r w:rsidR="005D645C" w:rsidRPr="005D645C">
        <w:rPr>
          <w:rFonts w:ascii="Times New Roman" w:hAnsi="Times New Roman" w:cs="Times New Roman"/>
          <w:sz w:val="24"/>
          <w:szCs w:val="24"/>
        </w:rPr>
        <w:t>mis</w:t>
      </w:r>
      <w:proofErr w:type="spellEnd"/>
      <w:r w:rsidR="005D645C" w:rsidRPr="005D645C">
        <w:rPr>
          <w:rFonts w:ascii="Times New Roman" w:hAnsi="Times New Roman" w:cs="Times New Roman"/>
          <w:sz w:val="24"/>
          <w:szCs w:val="24"/>
        </w:rPr>
        <w:t xml:space="preserve">-categorise such rights. They are not property rights. </w:t>
      </w:r>
      <w:r w:rsidRPr="005D645C">
        <w:rPr>
          <w:rFonts w:ascii="Times New Roman" w:hAnsi="Times New Roman" w:cs="Times New Roman"/>
          <w:sz w:val="24"/>
          <w:szCs w:val="24"/>
        </w:rPr>
        <w:t>They are contractu</w:t>
      </w:r>
      <w:r w:rsidR="005D645C" w:rsidRPr="005D645C">
        <w:rPr>
          <w:rFonts w:ascii="Times New Roman" w:hAnsi="Times New Roman" w:cs="Times New Roman"/>
          <w:sz w:val="24"/>
          <w:szCs w:val="24"/>
        </w:rPr>
        <w:t xml:space="preserve">al rights under the guarantee. </w:t>
      </w:r>
      <w:r w:rsidRPr="005D645C">
        <w:rPr>
          <w:rFonts w:ascii="Times New Roman" w:hAnsi="Times New Roman" w:cs="Times New Roman"/>
          <w:sz w:val="24"/>
          <w:szCs w:val="24"/>
        </w:rPr>
        <w:t>The deeming provision is necessary</w:t>
      </w:r>
      <w:r w:rsidR="005D645C" w:rsidRPr="005D645C">
        <w:rPr>
          <w:rFonts w:ascii="Times New Roman" w:hAnsi="Times New Roman" w:cs="Times New Roman"/>
          <w:sz w:val="24"/>
          <w:szCs w:val="24"/>
        </w:rPr>
        <w:t>, because, without it, a surety'</w:t>
      </w:r>
      <w:r w:rsidRPr="005D645C">
        <w:rPr>
          <w:rFonts w:ascii="Times New Roman" w:hAnsi="Times New Roman" w:cs="Times New Roman"/>
          <w:sz w:val="24"/>
          <w:szCs w:val="24"/>
        </w:rPr>
        <w:t xml:space="preserve">s contractual obligation to guarantee the rent </w:t>
      </w:r>
      <w:proofErr w:type="spellStart"/>
      <w:r w:rsidR="005D645C" w:rsidRPr="005D645C">
        <w:rPr>
          <w:rFonts w:ascii="Times New Roman" w:hAnsi="Times New Roman" w:cs="Times New Roman"/>
          <w:sz w:val="24"/>
          <w:szCs w:val="24"/>
        </w:rPr>
        <w:t>etc</w:t>
      </w:r>
      <w:proofErr w:type="spellEnd"/>
      <w:r w:rsidR="005D645C" w:rsidRPr="005D645C">
        <w:rPr>
          <w:rFonts w:ascii="Times New Roman" w:hAnsi="Times New Roman" w:cs="Times New Roman"/>
          <w:sz w:val="24"/>
          <w:szCs w:val="24"/>
        </w:rPr>
        <w:t xml:space="preserve"> in the event of the tenant'</w:t>
      </w:r>
      <w:r w:rsidRPr="005D645C">
        <w:rPr>
          <w:rFonts w:ascii="Times New Roman" w:hAnsi="Times New Roman" w:cs="Times New Roman"/>
          <w:sz w:val="24"/>
          <w:szCs w:val="24"/>
        </w:rPr>
        <w:t xml:space="preserve">s failure to make such payments and subsequent disclaimer </w:t>
      </w:r>
      <w:r w:rsidRPr="005D645C">
        <w:rPr>
          <w:rFonts w:ascii="Times New Roman" w:hAnsi="Times New Roman" w:cs="Times New Roman"/>
          <w:sz w:val="24"/>
          <w:szCs w:val="24"/>
        </w:rPr>
        <w:lastRenderedPageBreak/>
        <w:t>of the lease will or might be empty, the surety having the argument that, the rights that he is guaranteeing having gone, there is nothing left</w:t>
      </w:r>
      <w:r w:rsidR="005D645C" w:rsidRPr="005D645C">
        <w:rPr>
          <w:rFonts w:ascii="Times New Roman" w:hAnsi="Times New Roman" w:cs="Times New Roman"/>
          <w:sz w:val="24"/>
          <w:szCs w:val="24"/>
        </w:rPr>
        <w:t xml:space="preserve"> for his guarantee to support. </w:t>
      </w:r>
      <w:r w:rsidRPr="005D645C">
        <w:rPr>
          <w:rFonts w:ascii="Times New Roman" w:hAnsi="Times New Roman" w:cs="Times New Roman"/>
          <w:sz w:val="24"/>
          <w:szCs w:val="24"/>
        </w:rPr>
        <w:t xml:space="preserve">The reasons for why the deeming provision of section 178(4) is needed are made clear in the speech of Lord Nicholls in </w:t>
      </w:r>
      <w:r w:rsidRPr="005D645C">
        <w:rPr>
          <w:rFonts w:ascii="Times New Roman" w:hAnsi="Times New Roman" w:cs="Times New Roman"/>
          <w:i/>
          <w:sz w:val="24"/>
          <w:szCs w:val="24"/>
        </w:rPr>
        <w:t>Hindcastle</w:t>
      </w:r>
      <w:r w:rsidR="005D645C" w:rsidRPr="005D645C">
        <w:rPr>
          <w:rFonts w:ascii="Times New Roman" w:hAnsi="Times New Roman" w:cs="Times New Roman"/>
          <w:sz w:val="24"/>
          <w:szCs w:val="24"/>
        </w:rPr>
        <w:t xml:space="preserve"> which I have quoted above.</w:t>
      </w:r>
    </w:p>
    <w:p w:rsidR="005D645C" w:rsidRDefault="00E026F2" w:rsidP="001D2A19">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5D645C">
        <w:rPr>
          <w:rFonts w:ascii="Times New Roman" w:hAnsi="Times New Roman" w:cs="Times New Roman"/>
          <w:sz w:val="24"/>
          <w:szCs w:val="24"/>
        </w:rPr>
        <w:t>Thus, if and when the landlord takes actual possession of the property, he does not change the position with regard to property rights (including the entitlement to possession, which he already has): he simply brings to an end the guarantor</w:t>
      </w:r>
      <w:r w:rsidR="005D645C" w:rsidRPr="005D645C">
        <w:rPr>
          <w:rFonts w:ascii="Times New Roman" w:hAnsi="Times New Roman" w:cs="Times New Roman"/>
          <w:sz w:val="24"/>
          <w:szCs w:val="24"/>
        </w:rPr>
        <w:t>'</w:t>
      </w:r>
      <w:r w:rsidRPr="005D645C">
        <w:rPr>
          <w:rFonts w:ascii="Times New Roman" w:hAnsi="Times New Roman" w:cs="Times New Roman"/>
          <w:sz w:val="24"/>
          <w:szCs w:val="24"/>
        </w:rPr>
        <w:t xml:space="preserve">s contractual obligation to make payments under the guarantee, as well as all future claims against the former tenant. Any apparent legal artificiality or awkwardness in that (as Lord Nicholls noted in </w:t>
      </w:r>
      <w:r w:rsidRPr="005D645C">
        <w:rPr>
          <w:rFonts w:ascii="Times New Roman" w:hAnsi="Times New Roman" w:cs="Times New Roman"/>
          <w:i/>
          <w:sz w:val="24"/>
          <w:szCs w:val="24"/>
        </w:rPr>
        <w:t>Hindcastle</w:t>
      </w:r>
      <w:r w:rsidRPr="005D645C">
        <w:rPr>
          <w:rFonts w:ascii="Times New Roman" w:hAnsi="Times New Roman" w:cs="Times New Roman"/>
          <w:sz w:val="24"/>
          <w:szCs w:val="24"/>
        </w:rPr>
        <w:t>) derives from the statutory scheme.</w:t>
      </w:r>
    </w:p>
    <w:p w:rsidR="00E026F2" w:rsidRPr="005D645C" w:rsidRDefault="00E026F2" w:rsidP="005D645C">
      <w:pPr>
        <w:pStyle w:val="ListParagraph"/>
        <w:numPr>
          <w:ilvl w:val="0"/>
          <w:numId w:val="1"/>
        </w:numPr>
        <w:spacing w:after="120" w:line="240" w:lineRule="auto"/>
        <w:ind w:left="567" w:hanging="567"/>
        <w:contextualSpacing w:val="0"/>
        <w:jc w:val="both"/>
        <w:rPr>
          <w:rFonts w:ascii="Times New Roman" w:hAnsi="Times New Roman" w:cs="Times New Roman"/>
          <w:sz w:val="24"/>
          <w:szCs w:val="24"/>
        </w:rPr>
      </w:pPr>
      <w:r w:rsidRPr="005D645C">
        <w:rPr>
          <w:rFonts w:ascii="Times New Roman" w:hAnsi="Times New Roman" w:cs="Times New Roman"/>
          <w:sz w:val="24"/>
          <w:szCs w:val="24"/>
        </w:rPr>
        <w:t xml:space="preserve">Therefore, as Miss Jackson QC submitted, the effect of the disclaimer operates to terminate the lease entirely; but a surety is not thereby released from his contractual liability to make good the defaults of the former tenant, because section 178(4)(b) operates on the basis of a fiction that the lease in fact continues for the limited purpose of ensuring </w:t>
      </w:r>
      <w:r w:rsidR="005D645C">
        <w:rPr>
          <w:rFonts w:ascii="Times New Roman" w:hAnsi="Times New Roman" w:cs="Times New Roman"/>
          <w:sz w:val="24"/>
          <w:szCs w:val="24"/>
        </w:rPr>
        <w:t xml:space="preserve">that substance in the guarantor's covenant is maintained. </w:t>
      </w:r>
      <w:r w:rsidRPr="005D645C">
        <w:rPr>
          <w:rFonts w:ascii="Times New Roman" w:hAnsi="Times New Roman" w:cs="Times New Roman"/>
          <w:sz w:val="24"/>
          <w:szCs w:val="24"/>
        </w:rPr>
        <w:t>But for that fiction, the third party’s liability too would or may end with</w:t>
      </w:r>
      <w:r w:rsidR="005D645C">
        <w:rPr>
          <w:rFonts w:ascii="Times New Roman" w:hAnsi="Times New Roman" w:cs="Times New Roman"/>
          <w:sz w:val="24"/>
          <w:szCs w:val="24"/>
        </w:rPr>
        <w:t xml:space="preserve"> the termination of the lease. </w:t>
      </w:r>
      <w:r w:rsidRPr="005D645C">
        <w:rPr>
          <w:rFonts w:ascii="Times New Roman" w:hAnsi="Times New Roman" w:cs="Times New Roman"/>
          <w:sz w:val="24"/>
          <w:szCs w:val="24"/>
        </w:rPr>
        <w:t>Thus post-</w:t>
      </w:r>
      <w:r w:rsidRPr="005D645C">
        <w:rPr>
          <w:rFonts w:ascii="Times New Roman" w:hAnsi="Times New Roman" w:cs="Times New Roman"/>
          <w:i/>
          <w:sz w:val="24"/>
          <w:szCs w:val="24"/>
        </w:rPr>
        <w:t>Hindcastle</w:t>
      </w:r>
      <w:r w:rsidRPr="005D645C">
        <w:rPr>
          <w:rFonts w:ascii="Times New Roman" w:hAnsi="Times New Roman" w:cs="Times New Roman"/>
          <w:sz w:val="24"/>
          <w:szCs w:val="24"/>
        </w:rPr>
        <w:t xml:space="preserve">, in </w:t>
      </w:r>
      <w:r w:rsidRPr="005D645C">
        <w:rPr>
          <w:rFonts w:ascii="Times New Roman" w:hAnsi="Times New Roman" w:cs="Times New Roman"/>
          <w:i/>
          <w:sz w:val="24"/>
          <w:szCs w:val="24"/>
        </w:rPr>
        <w:t>Shaw</w:t>
      </w:r>
      <w:r w:rsidRPr="005D645C">
        <w:rPr>
          <w:rFonts w:ascii="Times New Roman" w:hAnsi="Times New Roman" w:cs="Times New Roman"/>
          <w:sz w:val="24"/>
          <w:szCs w:val="24"/>
        </w:rPr>
        <w:t xml:space="preserve"> v </w:t>
      </w:r>
      <w:proofErr w:type="spellStart"/>
      <w:r w:rsidRPr="005D645C">
        <w:rPr>
          <w:rFonts w:ascii="Times New Roman" w:hAnsi="Times New Roman" w:cs="Times New Roman"/>
          <w:i/>
          <w:sz w:val="24"/>
          <w:szCs w:val="24"/>
        </w:rPr>
        <w:t>Doleman</w:t>
      </w:r>
      <w:proofErr w:type="spellEnd"/>
      <w:r w:rsidRPr="005D645C">
        <w:rPr>
          <w:rFonts w:ascii="Times New Roman" w:hAnsi="Times New Roman" w:cs="Times New Roman"/>
          <w:sz w:val="24"/>
          <w:szCs w:val="24"/>
        </w:rPr>
        <w:t xml:space="preserve"> [2009] EWCA </w:t>
      </w:r>
      <w:proofErr w:type="spellStart"/>
      <w:r w:rsidRPr="005D645C">
        <w:rPr>
          <w:rFonts w:ascii="Times New Roman" w:hAnsi="Times New Roman" w:cs="Times New Roman"/>
          <w:sz w:val="24"/>
          <w:szCs w:val="24"/>
        </w:rPr>
        <w:t>Civ</w:t>
      </w:r>
      <w:proofErr w:type="spellEnd"/>
      <w:r w:rsidRPr="005D645C">
        <w:rPr>
          <w:rFonts w:ascii="Times New Roman" w:hAnsi="Times New Roman" w:cs="Times New Roman"/>
          <w:sz w:val="24"/>
          <w:szCs w:val="24"/>
        </w:rPr>
        <w:t xml:space="preserve"> 279</w:t>
      </w:r>
      <w:r w:rsidR="005D645C">
        <w:rPr>
          <w:rStyle w:val="EndnoteReference"/>
          <w:rFonts w:ascii="Times New Roman" w:hAnsi="Times New Roman" w:cs="Times New Roman"/>
          <w:sz w:val="24"/>
          <w:szCs w:val="24"/>
        </w:rPr>
        <w:endnoteReference w:id="4"/>
      </w:r>
      <w:r w:rsidR="005D645C">
        <w:rPr>
          <w:rFonts w:ascii="Times New Roman" w:hAnsi="Times New Roman" w:cs="Times New Roman"/>
          <w:sz w:val="24"/>
          <w:szCs w:val="24"/>
        </w:rPr>
        <w:t xml:space="preserve"> at para 60</w:t>
      </w:r>
      <w:r w:rsidRPr="005D645C">
        <w:rPr>
          <w:rFonts w:ascii="Times New Roman" w:hAnsi="Times New Roman" w:cs="Times New Roman"/>
          <w:sz w:val="24"/>
          <w:szCs w:val="24"/>
        </w:rPr>
        <w:t>, Elias LJ said:</w:t>
      </w:r>
    </w:p>
    <w:p w:rsidR="00E026F2" w:rsidRPr="00E026F2" w:rsidRDefault="005D645C" w:rsidP="005D645C">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E026F2" w:rsidRPr="00E026F2">
        <w:rPr>
          <w:rFonts w:ascii="Times New Roman" w:hAnsi="Times New Roman" w:cs="Times New Roman"/>
          <w:sz w:val="24"/>
          <w:szCs w:val="24"/>
        </w:rPr>
        <w:t xml:space="preserve">The effect of </w:t>
      </w:r>
      <w:r w:rsidR="00E026F2" w:rsidRPr="005D645C">
        <w:rPr>
          <w:rFonts w:ascii="Times New Roman" w:hAnsi="Times New Roman" w:cs="Times New Roman"/>
          <w:sz w:val="24"/>
          <w:szCs w:val="24"/>
          <w:u w:val="single"/>
        </w:rPr>
        <w:t>Hindcastle</w:t>
      </w:r>
      <w:r w:rsidR="00E026F2" w:rsidRPr="00E026F2">
        <w:rPr>
          <w:rFonts w:ascii="Times New Roman" w:hAnsi="Times New Roman" w:cs="Times New Roman"/>
          <w:sz w:val="24"/>
          <w:szCs w:val="24"/>
        </w:rPr>
        <w:t xml:space="preserve"> is that the lease is deemed to continue and the obligations of the assignee </w:t>
      </w:r>
      <w:r>
        <w:rPr>
          <w:rFonts w:ascii="Times New Roman" w:hAnsi="Times New Roman" w:cs="Times New Roman"/>
          <w:sz w:val="24"/>
          <w:szCs w:val="24"/>
        </w:rPr>
        <w:t xml:space="preserve">are deemed to remain in place. </w:t>
      </w:r>
      <w:r w:rsidR="00E026F2" w:rsidRPr="00E026F2">
        <w:rPr>
          <w:rFonts w:ascii="Times New Roman" w:hAnsi="Times New Roman" w:cs="Times New Roman"/>
          <w:sz w:val="24"/>
          <w:szCs w:val="24"/>
        </w:rPr>
        <w:t>This fiction permeates the whole</w:t>
      </w:r>
      <w:r>
        <w:rPr>
          <w:rFonts w:ascii="Times New Roman" w:hAnsi="Times New Roman" w:cs="Times New Roman"/>
          <w:sz w:val="24"/>
          <w:szCs w:val="24"/>
        </w:rPr>
        <w:t xml:space="preserve"> of the agreement."</w:t>
      </w:r>
    </w:p>
    <w:p w:rsidR="00E026F2" w:rsidRPr="00E026F2" w:rsidRDefault="00E026F2" w:rsidP="005D645C">
      <w:pPr>
        <w:pStyle w:val="ListParagraph"/>
        <w:spacing w:after="120" w:line="240" w:lineRule="auto"/>
        <w:ind w:left="567"/>
        <w:contextualSpacing w:val="0"/>
        <w:jc w:val="both"/>
        <w:rPr>
          <w:rFonts w:ascii="Times New Roman" w:hAnsi="Times New Roman" w:cs="Times New Roman"/>
          <w:sz w:val="24"/>
          <w:szCs w:val="24"/>
        </w:rPr>
      </w:pPr>
      <w:r w:rsidRPr="00E026F2">
        <w:rPr>
          <w:rFonts w:ascii="Times New Roman" w:hAnsi="Times New Roman" w:cs="Times New Roman"/>
          <w:sz w:val="24"/>
          <w:szCs w:val="24"/>
        </w:rPr>
        <w:t xml:space="preserve">This was confirmed, in its proper historical context, by Chadwick LJ in </w:t>
      </w:r>
      <w:proofErr w:type="spellStart"/>
      <w:r w:rsidRPr="00D45CD7">
        <w:rPr>
          <w:rFonts w:ascii="Times New Roman" w:hAnsi="Times New Roman" w:cs="Times New Roman"/>
          <w:i/>
          <w:sz w:val="24"/>
          <w:szCs w:val="24"/>
        </w:rPr>
        <w:t>Basch</w:t>
      </w:r>
      <w:proofErr w:type="spellEnd"/>
      <w:r w:rsidRPr="00E026F2">
        <w:rPr>
          <w:rFonts w:ascii="Times New Roman" w:hAnsi="Times New Roman" w:cs="Times New Roman"/>
          <w:sz w:val="24"/>
          <w:szCs w:val="24"/>
        </w:rPr>
        <w:t xml:space="preserve"> v </w:t>
      </w:r>
      <w:proofErr w:type="spellStart"/>
      <w:r w:rsidRPr="00D45CD7">
        <w:rPr>
          <w:rFonts w:ascii="Times New Roman" w:hAnsi="Times New Roman" w:cs="Times New Roman"/>
          <w:i/>
          <w:sz w:val="24"/>
          <w:szCs w:val="24"/>
        </w:rPr>
        <w:t>Stekel</w:t>
      </w:r>
      <w:proofErr w:type="spellEnd"/>
      <w:r w:rsidRPr="00E026F2">
        <w:rPr>
          <w:rFonts w:ascii="Times New Roman" w:hAnsi="Times New Roman" w:cs="Times New Roman"/>
          <w:sz w:val="24"/>
          <w:szCs w:val="24"/>
        </w:rPr>
        <w:t xml:space="preserve"> </w:t>
      </w:r>
      <w:r w:rsidR="00D45CD7">
        <w:rPr>
          <w:rFonts w:ascii="Times New Roman" w:hAnsi="Times New Roman" w:cs="Times New Roman"/>
          <w:sz w:val="24"/>
          <w:szCs w:val="24"/>
        </w:rPr>
        <w:t xml:space="preserve">[2000] EWCA </w:t>
      </w:r>
      <w:proofErr w:type="spellStart"/>
      <w:r w:rsidR="00D45CD7">
        <w:rPr>
          <w:rFonts w:ascii="Times New Roman" w:hAnsi="Times New Roman" w:cs="Times New Roman"/>
          <w:sz w:val="24"/>
          <w:szCs w:val="24"/>
        </w:rPr>
        <w:t>Civ</w:t>
      </w:r>
      <w:proofErr w:type="spellEnd"/>
      <w:r w:rsidR="00D45CD7">
        <w:rPr>
          <w:rFonts w:ascii="Times New Roman" w:hAnsi="Times New Roman" w:cs="Times New Roman"/>
          <w:sz w:val="24"/>
          <w:szCs w:val="24"/>
        </w:rPr>
        <w:t xml:space="preserve"> 3033; </w:t>
      </w:r>
      <w:r w:rsidRPr="00E026F2">
        <w:rPr>
          <w:rFonts w:ascii="Times New Roman" w:hAnsi="Times New Roman" w:cs="Times New Roman"/>
          <w:sz w:val="24"/>
          <w:szCs w:val="24"/>
        </w:rPr>
        <w:t xml:space="preserve">[2001] L&amp;TR 1 at </w:t>
      </w:r>
      <w:r w:rsidR="00D45CD7">
        <w:rPr>
          <w:rFonts w:ascii="Times New Roman" w:hAnsi="Times New Roman" w:cs="Times New Roman"/>
          <w:sz w:val="24"/>
          <w:szCs w:val="24"/>
        </w:rPr>
        <w:t>para 20 and following. At para 22 h</w:t>
      </w:r>
      <w:r w:rsidRPr="00E026F2">
        <w:rPr>
          <w:rFonts w:ascii="Times New Roman" w:hAnsi="Times New Roman" w:cs="Times New Roman"/>
          <w:sz w:val="24"/>
          <w:szCs w:val="24"/>
        </w:rPr>
        <w:t>e said:</w:t>
      </w:r>
    </w:p>
    <w:p w:rsidR="00E026F2" w:rsidRPr="00E026F2" w:rsidRDefault="00D45CD7" w:rsidP="00D45CD7">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E026F2" w:rsidRPr="00E026F2">
        <w:rPr>
          <w:rFonts w:ascii="Times New Roman" w:hAnsi="Times New Roman" w:cs="Times New Roman"/>
          <w:sz w:val="24"/>
          <w:szCs w:val="24"/>
        </w:rPr>
        <w:t>[T]he tenancy</w:t>
      </w:r>
      <w:r>
        <w:rPr>
          <w:rFonts w:ascii="Times New Roman" w:hAnsi="Times New Roman" w:cs="Times New Roman"/>
          <w:sz w:val="24"/>
          <w:szCs w:val="24"/>
        </w:rPr>
        <w:t>,</w:t>
      </w:r>
      <w:r w:rsidR="00E026F2" w:rsidRPr="00E026F2">
        <w:rPr>
          <w:rFonts w:ascii="Times New Roman" w:hAnsi="Times New Roman" w:cs="Times New Roman"/>
          <w:sz w:val="24"/>
          <w:szCs w:val="24"/>
        </w:rPr>
        <w:t xml:space="preserve"> itself</w:t>
      </w:r>
      <w:r>
        <w:rPr>
          <w:rFonts w:ascii="Times New Roman" w:hAnsi="Times New Roman" w:cs="Times New Roman"/>
          <w:sz w:val="24"/>
          <w:szCs w:val="24"/>
        </w:rPr>
        <w:t>,</w:t>
      </w:r>
      <w:r w:rsidR="00E026F2" w:rsidRPr="00E026F2">
        <w:rPr>
          <w:rFonts w:ascii="Times New Roman" w:hAnsi="Times New Roman" w:cs="Times New Roman"/>
          <w:sz w:val="24"/>
          <w:szCs w:val="24"/>
        </w:rPr>
        <w:t xml:space="preserve"> does cease to exist as an estate in the land demised by the lease. The relationship of landlord and tenant is preserved </w:t>
      </w:r>
      <w:r w:rsidR="00E026F2" w:rsidRPr="00D45CD7">
        <w:rPr>
          <w:rFonts w:ascii="Times New Roman" w:hAnsi="Times New Roman" w:cs="Times New Roman"/>
          <w:i/>
          <w:sz w:val="24"/>
          <w:szCs w:val="24"/>
        </w:rPr>
        <w:t>notionally</w:t>
      </w:r>
      <w:r w:rsidR="00E026F2" w:rsidRPr="00E026F2">
        <w:rPr>
          <w:rFonts w:ascii="Times New Roman" w:hAnsi="Times New Roman" w:cs="Times New Roman"/>
          <w:sz w:val="24"/>
          <w:szCs w:val="24"/>
        </w:rPr>
        <w:t xml:space="preserve"> for the purpose</w:t>
      </w:r>
      <w:r>
        <w:rPr>
          <w:rFonts w:ascii="Times New Roman" w:hAnsi="Times New Roman" w:cs="Times New Roman"/>
          <w:sz w:val="24"/>
          <w:szCs w:val="24"/>
        </w:rPr>
        <w:t>s</w:t>
      </w:r>
      <w:r w:rsidR="00E026F2" w:rsidRPr="00E026F2">
        <w:rPr>
          <w:rFonts w:ascii="Times New Roman" w:hAnsi="Times New Roman" w:cs="Times New Roman"/>
          <w:sz w:val="24"/>
          <w:szCs w:val="24"/>
        </w:rPr>
        <w:t xml:space="preserve"> </w:t>
      </w:r>
      <w:r w:rsidR="00E026F2" w:rsidRPr="00D45CD7">
        <w:rPr>
          <w:rFonts w:ascii="Times New Roman" w:hAnsi="Times New Roman" w:cs="Times New Roman"/>
          <w:i/>
          <w:sz w:val="24"/>
          <w:szCs w:val="24"/>
        </w:rPr>
        <w:t>only</w:t>
      </w:r>
      <w:r w:rsidR="00E026F2" w:rsidRPr="00E026F2">
        <w:rPr>
          <w:rFonts w:ascii="Times New Roman" w:hAnsi="Times New Roman" w:cs="Times New Roman"/>
          <w:sz w:val="24"/>
          <w:szCs w:val="24"/>
        </w:rPr>
        <w:t xml:space="preserve"> of giving rise to an obligation on the</w:t>
      </w:r>
      <w:r>
        <w:rPr>
          <w:rFonts w:ascii="Times New Roman" w:hAnsi="Times New Roman" w:cs="Times New Roman"/>
          <w:sz w:val="24"/>
          <w:szCs w:val="24"/>
        </w:rPr>
        <w:t xml:space="preserve"> surety or other third parties."</w:t>
      </w:r>
      <w:r w:rsidR="00E026F2" w:rsidRPr="00E026F2">
        <w:rPr>
          <w:rFonts w:ascii="Times New Roman" w:hAnsi="Times New Roman" w:cs="Times New Roman"/>
          <w:sz w:val="24"/>
          <w:szCs w:val="24"/>
        </w:rPr>
        <w:t xml:space="preserve"> (emphasis added)</w:t>
      </w:r>
    </w:p>
    <w:p w:rsidR="0020560B" w:rsidRDefault="00E026F2" w:rsidP="00700A9F">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20560B">
        <w:rPr>
          <w:rFonts w:ascii="Times New Roman" w:hAnsi="Times New Roman" w:cs="Times New Roman"/>
          <w:sz w:val="24"/>
          <w:szCs w:val="24"/>
        </w:rPr>
        <w:t>These principles are, in my view, well-established and have been consistently recognised and applied i</w:t>
      </w:r>
      <w:r w:rsidR="00D45CD7" w:rsidRPr="0020560B">
        <w:rPr>
          <w:rFonts w:ascii="Times New Roman" w:hAnsi="Times New Roman" w:cs="Times New Roman"/>
          <w:sz w:val="24"/>
          <w:szCs w:val="24"/>
        </w:rPr>
        <w:t xml:space="preserve">n the authorities. </w:t>
      </w:r>
      <w:r w:rsidRPr="0020560B">
        <w:rPr>
          <w:rFonts w:ascii="Times New Roman" w:hAnsi="Times New Roman" w:cs="Times New Roman"/>
          <w:sz w:val="24"/>
          <w:szCs w:val="24"/>
        </w:rPr>
        <w:t>Applying them to this case, I agree wi</w:t>
      </w:r>
      <w:r w:rsidR="0020560B">
        <w:rPr>
          <w:rFonts w:ascii="Times New Roman" w:hAnsi="Times New Roman" w:cs="Times New Roman"/>
          <w:sz w:val="24"/>
          <w:szCs w:val="24"/>
        </w:rPr>
        <w:t>th Miss Jackson'</w:t>
      </w:r>
      <w:r w:rsidR="00D45CD7" w:rsidRPr="0020560B">
        <w:rPr>
          <w:rFonts w:ascii="Times New Roman" w:hAnsi="Times New Roman" w:cs="Times New Roman"/>
          <w:sz w:val="24"/>
          <w:szCs w:val="24"/>
        </w:rPr>
        <w:t xml:space="preserve">s submissions. </w:t>
      </w:r>
      <w:r w:rsidRPr="0020560B">
        <w:rPr>
          <w:rFonts w:ascii="Times New Roman" w:hAnsi="Times New Roman" w:cs="Times New Roman"/>
          <w:sz w:val="24"/>
          <w:szCs w:val="24"/>
        </w:rPr>
        <w:t>After the assignment of the lease and prior to the disclaimer, W F Group Limited was the tenant and the person ent</w:t>
      </w:r>
      <w:r w:rsidR="00D45CD7" w:rsidRPr="0020560B">
        <w:rPr>
          <w:rFonts w:ascii="Times New Roman" w:hAnsi="Times New Roman" w:cs="Times New Roman"/>
          <w:sz w:val="24"/>
          <w:szCs w:val="24"/>
        </w:rPr>
        <w:t xml:space="preserve">itled to immediate possession. </w:t>
      </w:r>
      <w:r w:rsidRPr="0020560B">
        <w:rPr>
          <w:rFonts w:ascii="Times New Roman" w:hAnsi="Times New Roman" w:cs="Times New Roman"/>
          <w:sz w:val="24"/>
          <w:szCs w:val="24"/>
        </w:rPr>
        <w:t>After the disclaimer, the</w:t>
      </w:r>
      <w:r w:rsidR="00D45CD7" w:rsidRPr="0020560B">
        <w:rPr>
          <w:rFonts w:ascii="Times New Roman" w:hAnsi="Times New Roman" w:cs="Times New Roman"/>
          <w:sz w:val="24"/>
          <w:szCs w:val="24"/>
        </w:rPr>
        <w:t xml:space="preserve"> lease ceased to exist and the appellants'</w:t>
      </w:r>
      <w:r w:rsidRPr="0020560B">
        <w:rPr>
          <w:rFonts w:ascii="Times New Roman" w:hAnsi="Times New Roman" w:cs="Times New Roman"/>
          <w:sz w:val="24"/>
          <w:szCs w:val="24"/>
        </w:rPr>
        <w:t xml:space="preserve"> reversion accelerated. </w:t>
      </w:r>
      <w:r w:rsidR="00D45CD7" w:rsidRPr="0020560B">
        <w:rPr>
          <w:rFonts w:ascii="Times New Roman" w:hAnsi="Times New Roman" w:cs="Times New Roman"/>
          <w:sz w:val="24"/>
          <w:szCs w:val="24"/>
        </w:rPr>
        <w:t>Consequently, the a</w:t>
      </w:r>
      <w:r w:rsidRPr="0020560B">
        <w:rPr>
          <w:rFonts w:ascii="Times New Roman" w:hAnsi="Times New Roman" w:cs="Times New Roman"/>
          <w:sz w:val="24"/>
          <w:szCs w:val="24"/>
        </w:rPr>
        <w:t>ppellants as freehold owners became entitled to immediate possession. WFL, however, remained liable to make good the defaults of the former tenant, not because the lease continued in any shape or form, but because section 178(4) operat</w:t>
      </w:r>
      <w:r w:rsidR="00D45CD7" w:rsidRPr="0020560B">
        <w:rPr>
          <w:rFonts w:ascii="Times New Roman" w:hAnsi="Times New Roman" w:cs="Times New Roman"/>
          <w:sz w:val="24"/>
          <w:szCs w:val="24"/>
        </w:rPr>
        <w:t>es to ensure that the guarantor'</w:t>
      </w:r>
      <w:r w:rsidRPr="0020560B">
        <w:rPr>
          <w:rFonts w:ascii="Times New Roman" w:hAnsi="Times New Roman" w:cs="Times New Roman"/>
          <w:sz w:val="24"/>
          <w:szCs w:val="24"/>
        </w:rPr>
        <w:t>s cove</w:t>
      </w:r>
      <w:r w:rsidR="00D45CD7" w:rsidRPr="0020560B">
        <w:rPr>
          <w:rFonts w:ascii="Times New Roman" w:hAnsi="Times New Roman" w:cs="Times New Roman"/>
          <w:sz w:val="24"/>
          <w:szCs w:val="24"/>
        </w:rPr>
        <w:t>nant in the event of the tenant'</w:t>
      </w:r>
      <w:r w:rsidRPr="0020560B">
        <w:rPr>
          <w:rFonts w:ascii="Times New Roman" w:hAnsi="Times New Roman" w:cs="Times New Roman"/>
          <w:sz w:val="24"/>
          <w:szCs w:val="24"/>
        </w:rPr>
        <w:t>s default is given continued substance and the third party guarantor remains contractually liable. Therefore, the guarantor must continue</w:t>
      </w:r>
      <w:r w:rsidR="00D45CD7" w:rsidRPr="0020560B">
        <w:rPr>
          <w:rFonts w:ascii="Times New Roman" w:hAnsi="Times New Roman" w:cs="Times New Roman"/>
          <w:sz w:val="24"/>
          <w:szCs w:val="24"/>
        </w:rPr>
        <w:t xml:space="preserve"> to make good the former tenant'</w:t>
      </w:r>
      <w:r w:rsidRPr="0020560B">
        <w:rPr>
          <w:rFonts w:ascii="Times New Roman" w:hAnsi="Times New Roman" w:cs="Times New Roman"/>
          <w:sz w:val="24"/>
          <w:szCs w:val="24"/>
        </w:rPr>
        <w:t>s default in paying rent under the determined lease until the landlord exercises his right to immediate possession by</w:t>
      </w:r>
      <w:r w:rsidR="00D45CD7" w:rsidRPr="0020560B">
        <w:rPr>
          <w:rFonts w:ascii="Times New Roman" w:hAnsi="Times New Roman" w:cs="Times New Roman"/>
          <w:sz w:val="24"/>
          <w:szCs w:val="24"/>
        </w:rPr>
        <w:t xml:space="preserve"> physically taking possession.</w:t>
      </w:r>
    </w:p>
    <w:p w:rsidR="00E026F2" w:rsidRPr="0020560B" w:rsidRDefault="0020560B" w:rsidP="0020560B">
      <w:pPr>
        <w:pStyle w:val="ListParagraph"/>
        <w:numPr>
          <w:ilvl w:val="0"/>
          <w:numId w:val="1"/>
        </w:numPr>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Therefore, contrary to Mr Taylor'</w:t>
      </w:r>
      <w:r w:rsidR="00E026F2" w:rsidRPr="0020560B">
        <w:rPr>
          <w:rFonts w:ascii="Times New Roman" w:hAnsi="Times New Roman" w:cs="Times New Roman"/>
          <w:sz w:val="24"/>
          <w:szCs w:val="24"/>
        </w:rPr>
        <w:t>s submissions:</w:t>
      </w:r>
    </w:p>
    <w:p w:rsidR="00E026F2" w:rsidRPr="0020560B" w:rsidRDefault="0020560B" w:rsidP="0020560B">
      <w:pPr>
        <w:pStyle w:val="ListParagraph"/>
        <w:numPr>
          <w:ilvl w:val="0"/>
          <w:numId w:val="3"/>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WFL does not "</w:t>
      </w:r>
      <w:r w:rsidR="00E026F2" w:rsidRPr="0020560B">
        <w:rPr>
          <w:rFonts w:ascii="Times New Roman" w:hAnsi="Times New Roman" w:cs="Times New Roman"/>
          <w:sz w:val="24"/>
          <w:szCs w:val="24"/>
        </w:rPr>
        <w:t>pay re</w:t>
      </w:r>
      <w:r>
        <w:rPr>
          <w:rFonts w:ascii="Times New Roman" w:hAnsi="Times New Roman" w:cs="Times New Roman"/>
          <w:sz w:val="24"/>
          <w:szCs w:val="24"/>
        </w:rPr>
        <w:t>nt under the terms of the lease"</w:t>
      </w:r>
      <w:r w:rsidR="00E026F2" w:rsidRPr="0020560B">
        <w:rPr>
          <w:rFonts w:ascii="Times New Roman" w:hAnsi="Times New Roman" w:cs="Times New Roman"/>
          <w:sz w:val="24"/>
          <w:szCs w:val="24"/>
        </w:rPr>
        <w:t xml:space="preserve"> – the lease has gone – but rather it makes payments under its contractual covenants to make good the former tenant</w:t>
      </w:r>
      <w:r>
        <w:rPr>
          <w:rFonts w:ascii="Times New Roman" w:hAnsi="Times New Roman" w:cs="Times New Roman"/>
          <w:sz w:val="24"/>
          <w:szCs w:val="24"/>
        </w:rPr>
        <w:t>'</w:t>
      </w:r>
      <w:r w:rsidR="00E026F2" w:rsidRPr="0020560B">
        <w:rPr>
          <w:rFonts w:ascii="Times New Roman" w:hAnsi="Times New Roman" w:cs="Times New Roman"/>
          <w:sz w:val="24"/>
          <w:szCs w:val="24"/>
        </w:rPr>
        <w:t>s default (as bound to do under the guarantee) for which unique purpose the lease is</w:t>
      </w:r>
      <w:r>
        <w:rPr>
          <w:rFonts w:ascii="Times New Roman" w:hAnsi="Times New Roman" w:cs="Times New Roman"/>
          <w:sz w:val="24"/>
          <w:szCs w:val="24"/>
        </w:rPr>
        <w:t xml:space="preserve"> deemed to continue.</w:t>
      </w:r>
    </w:p>
    <w:p w:rsidR="00E026F2" w:rsidRPr="00E026F2" w:rsidRDefault="0020560B" w:rsidP="0020560B">
      <w:p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 appellants'</w:t>
      </w:r>
      <w:r w:rsidR="00E026F2" w:rsidRPr="00E026F2">
        <w:rPr>
          <w:rFonts w:ascii="Times New Roman" w:hAnsi="Times New Roman" w:cs="Times New Roman"/>
          <w:sz w:val="24"/>
          <w:szCs w:val="24"/>
        </w:rPr>
        <w:t xml:space="preserve"> right of re-entry under the lease disappears with the rest </w:t>
      </w:r>
      <w:r>
        <w:rPr>
          <w:rFonts w:ascii="Times New Roman" w:hAnsi="Times New Roman" w:cs="Times New Roman"/>
          <w:sz w:val="24"/>
          <w:szCs w:val="24"/>
        </w:rPr>
        <w:t>of the lease, once disclaimed.</w:t>
      </w:r>
    </w:p>
    <w:p w:rsidR="00E026F2" w:rsidRPr="00E026F2" w:rsidRDefault="0020560B" w:rsidP="0020560B">
      <w:p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If the a</w:t>
      </w:r>
      <w:r w:rsidR="00E026F2" w:rsidRPr="00E026F2">
        <w:rPr>
          <w:rFonts w:ascii="Times New Roman" w:hAnsi="Times New Roman" w:cs="Times New Roman"/>
          <w:sz w:val="24"/>
          <w:szCs w:val="24"/>
        </w:rPr>
        <w:t xml:space="preserve">ppellants re-take physical possession, that does not give rise to a right to immediate possession: it is rather the exercise of an existing right to immediate </w:t>
      </w:r>
      <w:r w:rsidR="00E026F2" w:rsidRPr="00E026F2">
        <w:rPr>
          <w:rFonts w:ascii="Times New Roman" w:hAnsi="Times New Roman" w:cs="Times New Roman"/>
          <w:sz w:val="24"/>
          <w:szCs w:val="24"/>
        </w:rPr>
        <w:lastRenderedPageBreak/>
        <w:t>possession which arises on the acceleration of the reversion at the time of disclaimer.</w:t>
      </w:r>
    </w:p>
    <w:p w:rsidR="00E026F2" w:rsidRPr="00E026F2" w:rsidRDefault="0020560B" w:rsidP="00370D07">
      <w:pPr>
        <w:spacing w:after="12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 a</w:t>
      </w:r>
      <w:r w:rsidR="00E026F2" w:rsidRPr="00E026F2">
        <w:rPr>
          <w:rFonts w:ascii="Times New Roman" w:hAnsi="Times New Roman" w:cs="Times New Roman"/>
          <w:sz w:val="24"/>
          <w:szCs w:val="24"/>
        </w:rPr>
        <w:t xml:space="preserve">ppellants and WFL are not in the same position. </w:t>
      </w:r>
      <w:r>
        <w:rPr>
          <w:rFonts w:ascii="Times New Roman" w:hAnsi="Times New Roman" w:cs="Times New Roman"/>
          <w:sz w:val="24"/>
          <w:szCs w:val="24"/>
        </w:rPr>
        <w:t>The a</w:t>
      </w:r>
      <w:r w:rsidR="00E026F2" w:rsidRPr="00E026F2">
        <w:rPr>
          <w:rFonts w:ascii="Times New Roman" w:hAnsi="Times New Roman" w:cs="Times New Roman"/>
          <w:sz w:val="24"/>
          <w:szCs w:val="24"/>
        </w:rPr>
        <w:t xml:space="preserve">ppellant has an immediate right to possession, which they </w:t>
      </w:r>
      <w:r>
        <w:rPr>
          <w:rFonts w:ascii="Times New Roman" w:hAnsi="Times New Roman" w:cs="Times New Roman"/>
          <w:sz w:val="24"/>
          <w:szCs w:val="24"/>
        </w:rPr>
        <w:t xml:space="preserve">may choose to exercise or not. </w:t>
      </w:r>
      <w:r w:rsidR="00E026F2" w:rsidRPr="00E026F2">
        <w:rPr>
          <w:rFonts w:ascii="Times New Roman" w:hAnsi="Times New Roman" w:cs="Times New Roman"/>
          <w:sz w:val="24"/>
          <w:szCs w:val="24"/>
        </w:rPr>
        <w:t xml:space="preserve">WFL does not have an immediate right to possession; although, if it exercises its statutory right under section 19 of the 1995 Act to call for a lease, then that lease would give it an immediate right to possession, at the expense of the </w:t>
      </w:r>
      <w:r>
        <w:rPr>
          <w:rFonts w:ascii="Times New Roman" w:hAnsi="Times New Roman" w:cs="Times New Roman"/>
          <w:sz w:val="24"/>
          <w:szCs w:val="24"/>
        </w:rPr>
        <w:t>appellants'</w:t>
      </w:r>
      <w:r w:rsidR="00E026F2" w:rsidRPr="00E026F2">
        <w:rPr>
          <w:rFonts w:ascii="Times New Roman" w:hAnsi="Times New Roman" w:cs="Times New Roman"/>
          <w:sz w:val="24"/>
          <w:szCs w:val="24"/>
        </w:rPr>
        <w:t xml:space="preserve"> right to such.</w:t>
      </w:r>
    </w:p>
    <w:p w:rsidR="00370D07" w:rsidRDefault="00E026F2" w:rsidP="007A19DC">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70D07">
        <w:rPr>
          <w:rFonts w:ascii="Times New Roman" w:hAnsi="Times New Roman" w:cs="Times New Roman"/>
          <w:sz w:val="24"/>
          <w:szCs w:val="24"/>
        </w:rPr>
        <w:t xml:space="preserve">Mr Taylor sought to obtain assistance from </w:t>
      </w:r>
      <w:r w:rsidRPr="00370D07">
        <w:rPr>
          <w:rFonts w:ascii="Times New Roman" w:hAnsi="Times New Roman" w:cs="Times New Roman"/>
          <w:i/>
          <w:sz w:val="24"/>
          <w:szCs w:val="24"/>
        </w:rPr>
        <w:t>Brown</w:t>
      </w:r>
      <w:r w:rsidRPr="00370D07">
        <w:rPr>
          <w:rFonts w:ascii="Times New Roman" w:hAnsi="Times New Roman" w:cs="Times New Roman"/>
          <w:sz w:val="24"/>
          <w:szCs w:val="24"/>
        </w:rPr>
        <w:t>; but, when the proper effect of that case is consider</w:t>
      </w:r>
      <w:r w:rsidR="00370D07" w:rsidRPr="00370D07">
        <w:rPr>
          <w:rFonts w:ascii="Times New Roman" w:hAnsi="Times New Roman" w:cs="Times New Roman"/>
          <w:sz w:val="24"/>
          <w:szCs w:val="24"/>
        </w:rPr>
        <w:t xml:space="preserve">ed, he finds no support there. </w:t>
      </w:r>
      <w:r w:rsidRPr="00370D07">
        <w:rPr>
          <w:rFonts w:ascii="Times New Roman" w:hAnsi="Times New Roman" w:cs="Times New Roman"/>
          <w:sz w:val="24"/>
          <w:szCs w:val="24"/>
        </w:rPr>
        <w:t>The case concerned the question of whether receivers appointed by banks who h</w:t>
      </w:r>
      <w:r w:rsidR="00370D07" w:rsidRPr="00370D07">
        <w:rPr>
          <w:rFonts w:ascii="Times New Roman" w:hAnsi="Times New Roman" w:cs="Times New Roman"/>
          <w:sz w:val="24"/>
          <w:szCs w:val="24"/>
        </w:rPr>
        <w:t>eld a debenture over a borrower'</w:t>
      </w:r>
      <w:r w:rsidRPr="00370D07">
        <w:rPr>
          <w:rFonts w:ascii="Times New Roman" w:hAnsi="Times New Roman" w:cs="Times New Roman"/>
          <w:sz w:val="24"/>
          <w:szCs w:val="24"/>
        </w:rPr>
        <w:t>s property which included the freeholds of two buildings were liable for rates from the date upon which a lease on two properties expired. By the terms of their appointment, the receivers were agents of the borrower companies; but there was a question of whether they had exercised a power under the debentures to take possession of the p</w:t>
      </w:r>
      <w:r w:rsidR="00370D07" w:rsidRPr="00370D07">
        <w:rPr>
          <w:rFonts w:ascii="Times New Roman" w:hAnsi="Times New Roman" w:cs="Times New Roman"/>
          <w:sz w:val="24"/>
          <w:szCs w:val="24"/>
        </w:rPr>
        <w:t xml:space="preserve">roperties on their own behalf. </w:t>
      </w:r>
      <w:r w:rsidRPr="00370D07">
        <w:rPr>
          <w:rFonts w:ascii="Times New Roman" w:hAnsi="Times New Roman" w:cs="Times New Roman"/>
          <w:sz w:val="24"/>
          <w:szCs w:val="24"/>
        </w:rPr>
        <w:t>Arden J distinguished entitlement to physical possession fr</w:t>
      </w:r>
      <w:r w:rsidR="00370D07" w:rsidRPr="00370D07">
        <w:rPr>
          <w:rFonts w:ascii="Times New Roman" w:hAnsi="Times New Roman" w:cs="Times New Roman"/>
          <w:sz w:val="24"/>
          <w:szCs w:val="24"/>
        </w:rPr>
        <w:t xml:space="preserve">om actual physical possession. </w:t>
      </w:r>
      <w:r w:rsidRPr="00370D07">
        <w:rPr>
          <w:rFonts w:ascii="Times New Roman" w:hAnsi="Times New Roman" w:cs="Times New Roman"/>
          <w:sz w:val="24"/>
          <w:szCs w:val="24"/>
        </w:rPr>
        <w:t>After the leases expired, she held that the borrower companies were, as freeholders, entitled to physical possession; the only question then being whether that entitlement later veste</w:t>
      </w:r>
      <w:r w:rsidR="00370D07" w:rsidRPr="00370D07">
        <w:rPr>
          <w:rFonts w:ascii="Times New Roman" w:hAnsi="Times New Roman" w:cs="Times New Roman"/>
          <w:sz w:val="24"/>
          <w:szCs w:val="24"/>
        </w:rPr>
        <w:t>d in the receivers personally.</w:t>
      </w:r>
    </w:p>
    <w:p w:rsidR="00E026F2" w:rsidRPr="00370D07" w:rsidRDefault="00E026F2" w:rsidP="00370D07">
      <w:pPr>
        <w:pStyle w:val="ListParagraph"/>
        <w:numPr>
          <w:ilvl w:val="0"/>
          <w:numId w:val="1"/>
        </w:numPr>
        <w:spacing w:after="120" w:line="240" w:lineRule="auto"/>
        <w:ind w:left="567" w:hanging="567"/>
        <w:contextualSpacing w:val="0"/>
        <w:jc w:val="both"/>
        <w:rPr>
          <w:rFonts w:ascii="Times New Roman" w:hAnsi="Times New Roman" w:cs="Times New Roman"/>
          <w:sz w:val="24"/>
          <w:szCs w:val="24"/>
        </w:rPr>
      </w:pPr>
      <w:r w:rsidRPr="00370D07">
        <w:rPr>
          <w:rFonts w:ascii="Times New Roman" w:hAnsi="Times New Roman" w:cs="Times New Roman"/>
          <w:sz w:val="24"/>
          <w:szCs w:val="24"/>
        </w:rPr>
        <w:t>As I have indicated, Mr Taylor relied upon a passa</w:t>
      </w:r>
      <w:r w:rsidR="00370D07">
        <w:rPr>
          <w:rFonts w:ascii="Times New Roman" w:hAnsi="Times New Roman" w:cs="Times New Roman"/>
          <w:sz w:val="24"/>
          <w:szCs w:val="24"/>
        </w:rPr>
        <w:t>ge from Arden J'</w:t>
      </w:r>
      <w:r w:rsidRPr="00370D07">
        <w:rPr>
          <w:rFonts w:ascii="Times New Roman" w:hAnsi="Times New Roman" w:cs="Times New Roman"/>
          <w:sz w:val="24"/>
          <w:szCs w:val="24"/>
        </w:rPr>
        <w:t xml:space="preserve">s judgment in </w:t>
      </w:r>
      <w:r w:rsidRPr="00370D07">
        <w:rPr>
          <w:rFonts w:ascii="Times New Roman" w:hAnsi="Times New Roman" w:cs="Times New Roman"/>
          <w:i/>
          <w:sz w:val="24"/>
          <w:szCs w:val="24"/>
        </w:rPr>
        <w:t>Brown</w:t>
      </w:r>
      <w:r w:rsidRPr="00370D07">
        <w:rPr>
          <w:rFonts w:ascii="Times New Roman" w:hAnsi="Times New Roman" w:cs="Times New Roman"/>
          <w:sz w:val="24"/>
          <w:szCs w:val="24"/>
        </w:rPr>
        <w:t>, which in full context reads as follows (at page 1082H-1083A):</w:t>
      </w:r>
    </w:p>
    <w:p w:rsidR="00E026F2" w:rsidRPr="00E026F2" w:rsidRDefault="00370D07" w:rsidP="00370D07">
      <w:pPr>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E026F2" w:rsidRPr="00E026F2">
        <w:rPr>
          <w:rFonts w:ascii="Times New Roman" w:hAnsi="Times New Roman" w:cs="Times New Roman"/>
          <w:sz w:val="24"/>
          <w:szCs w:val="24"/>
        </w:rPr>
        <w:t>As there cannot in general at least be two persons in different capacities in possession at the same time…, it must follow… that a person is entitled to possession for the purposes of section 65(1) of the Act of 1988 only is he is immed</w:t>
      </w:r>
      <w:r>
        <w:rPr>
          <w:rFonts w:ascii="Times New Roman" w:hAnsi="Times New Roman" w:cs="Times New Roman"/>
          <w:sz w:val="24"/>
          <w:szCs w:val="24"/>
        </w:rPr>
        <w:t xml:space="preserve">iately entitled to possession. </w:t>
      </w:r>
      <w:r w:rsidR="00E026F2" w:rsidRPr="00370D07">
        <w:rPr>
          <w:rFonts w:ascii="Times New Roman" w:hAnsi="Times New Roman" w:cs="Times New Roman"/>
          <w:i/>
          <w:sz w:val="24"/>
          <w:szCs w:val="24"/>
        </w:rPr>
        <w:t>It is not enough that a person has a right which if exercised would result in his having possession.</w:t>
      </w:r>
      <w:r w:rsidR="00E026F2" w:rsidRPr="00E026F2">
        <w:rPr>
          <w:rFonts w:ascii="Times New Roman" w:hAnsi="Times New Roman" w:cs="Times New Roman"/>
          <w:sz w:val="24"/>
          <w:szCs w:val="24"/>
        </w:rPr>
        <w:t xml:space="preserve"> Accordingly the fact that the receivers could have displaced the possession of the company, or exercised their power [under the debentures to take possession on their own beha</w:t>
      </w:r>
      <w:r>
        <w:rPr>
          <w:rFonts w:ascii="Times New Roman" w:hAnsi="Times New Roman" w:cs="Times New Roman"/>
          <w:sz w:val="24"/>
          <w:szCs w:val="24"/>
        </w:rPr>
        <w:t>lf] is not enough to make them 'owners'</w:t>
      </w:r>
      <w:r w:rsidR="00E026F2" w:rsidRPr="00E026F2">
        <w:rPr>
          <w:rFonts w:ascii="Times New Roman" w:hAnsi="Times New Roman" w:cs="Times New Roman"/>
          <w:sz w:val="24"/>
          <w:szCs w:val="24"/>
        </w:rPr>
        <w:t xml:space="preserve"> for the purposes of se</w:t>
      </w:r>
      <w:r>
        <w:rPr>
          <w:rFonts w:ascii="Times New Roman" w:hAnsi="Times New Roman" w:cs="Times New Roman"/>
          <w:sz w:val="24"/>
          <w:szCs w:val="24"/>
        </w:rPr>
        <w:t>ction 65(1) of the Act of 1988."</w:t>
      </w:r>
      <w:r w:rsidR="00E026F2" w:rsidRPr="00E026F2">
        <w:rPr>
          <w:rFonts w:ascii="Times New Roman" w:hAnsi="Times New Roman" w:cs="Times New Roman"/>
          <w:sz w:val="24"/>
          <w:szCs w:val="24"/>
        </w:rPr>
        <w:t xml:space="preserve"> (emphasis added).</w:t>
      </w:r>
    </w:p>
    <w:p w:rsidR="00370D07" w:rsidRDefault="00E026F2" w:rsidP="00140A21">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70D07">
        <w:rPr>
          <w:rFonts w:ascii="Times New Roman" w:hAnsi="Times New Roman" w:cs="Times New Roman"/>
          <w:sz w:val="24"/>
          <w:szCs w:val="24"/>
        </w:rPr>
        <w:t>However, it is clear that, throughout this passage (including in the emphasised part, upon which Mr Taylor particularly relied), Arden J was speaking of the right to pos</w:t>
      </w:r>
      <w:r w:rsidR="00370D07" w:rsidRPr="00370D07">
        <w:rPr>
          <w:rFonts w:ascii="Times New Roman" w:hAnsi="Times New Roman" w:cs="Times New Roman"/>
          <w:sz w:val="24"/>
          <w:szCs w:val="24"/>
        </w:rPr>
        <w:t xml:space="preserve">session not actual possession. </w:t>
      </w:r>
      <w:r w:rsidRPr="00370D07">
        <w:rPr>
          <w:rFonts w:ascii="Times New Roman" w:hAnsi="Times New Roman" w:cs="Times New Roman"/>
          <w:sz w:val="24"/>
          <w:szCs w:val="24"/>
        </w:rPr>
        <w:t xml:space="preserve">Therefore (she said) it is not sufficient if a person does not have a right which if exercised would result in him having a right to </w:t>
      </w:r>
      <w:r w:rsidR="00370D07" w:rsidRPr="00370D07">
        <w:rPr>
          <w:rFonts w:ascii="Times New Roman" w:hAnsi="Times New Roman" w:cs="Times New Roman"/>
          <w:sz w:val="24"/>
          <w:szCs w:val="24"/>
        </w:rPr>
        <w:t xml:space="preserve">immediate physical possession. </w:t>
      </w:r>
      <w:r w:rsidRPr="00370D07">
        <w:rPr>
          <w:rFonts w:ascii="Times New Roman" w:hAnsi="Times New Roman" w:cs="Times New Roman"/>
          <w:sz w:val="24"/>
          <w:szCs w:val="24"/>
        </w:rPr>
        <w:t>The borrowing companies in that case were therefor</w:t>
      </w:r>
      <w:r w:rsidR="00370D07" w:rsidRPr="00370D07">
        <w:rPr>
          <w:rFonts w:ascii="Times New Roman" w:hAnsi="Times New Roman" w:cs="Times New Roman"/>
          <w:sz w:val="24"/>
          <w:szCs w:val="24"/>
        </w:rPr>
        <w:t>e in a similar position to the a</w:t>
      </w:r>
      <w:r w:rsidRPr="00370D07">
        <w:rPr>
          <w:rFonts w:ascii="Times New Roman" w:hAnsi="Times New Roman" w:cs="Times New Roman"/>
          <w:sz w:val="24"/>
          <w:szCs w:val="24"/>
        </w:rPr>
        <w:t xml:space="preserve">ppellants in this case: they each had a right to immediate possession </w:t>
      </w:r>
      <w:r w:rsidR="00370D07" w:rsidRPr="00370D07">
        <w:rPr>
          <w:rFonts w:ascii="Times New Roman" w:hAnsi="Times New Roman" w:cs="Times New Roman"/>
          <w:sz w:val="24"/>
          <w:szCs w:val="24"/>
        </w:rPr>
        <w:t xml:space="preserve">of the relevant property. </w:t>
      </w:r>
      <w:r w:rsidRPr="00370D07">
        <w:rPr>
          <w:rFonts w:ascii="Times New Roman" w:hAnsi="Times New Roman" w:cs="Times New Roman"/>
          <w:sz w:val="24"/>
          <w:szCs w:val="24"/>
        </w:rPr>
        <w:t xml:space="preserve">The receivers in that case were in a similar position to WFL in this case: neither had a right to immediate possession, but they could obtain such </w:t>
      </w:r>
      <w:r w:rsidR="00370D07" w:rsidRPr="00370D07">
        <w:rPr>
          <w:rFonts w:ascii="Times New Roman" w:hAnsi="Times New Roman" w:cs="Times New Roman"/>
          <w:sz w:val="24"/>
          <w:szCs w:val="24"/>
        </w:rPr>
        <w:t>a right (and defeat the another'</w:t>
      </w:r>
      <w:r w:rsidRPr="00370D07">
        <w:rPr>
          <w:rFonts w:ascii="Times New Roman" w:hAnsi="Times New Roman" w:cs="Times New Roman"/>
          <w:sz w:val="24"/>
          <w:szCs w:val="24"/>
        </w:rPr>
        <w:t>s right to immediate possession) by exercising som</w:t>
      </w:r>
      <w:r w:rsidR="00370D07" w:rsidRPr="00370D07">
        <w:rPr>
          <w:rFonts w:ascii="Times New Roman" w:hAnsi="Times New Roman" w:cs="Times New Roman"/>
          <w:sz w:val="24"/>
          <w:szCs w:val="24"/>
        </w:rPr>
        <w:t>e other right, in WFL'</w:t>
      </w:r>
      <w:r w:rsidRPr="00370D07">
        <w:rPr>
          <w:rFonts w:ascii="Times New Roman" w:hAnsi="Times New Roman" w:cs="Times New Roman"/>
          <w:sz w:val="24"/>
          <w:szCs w:val="24"/>
        </w:rPr>
        <w:t>s case the right under section 19 to call for a lease.</w:t>
      </w:r>
    </w:p>
    <w:p w:rsidR="00370D07" w:rsidRDefault="00E026F2" w:rsidP="00CA3893">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70D07">
        <w:rPr>
          <w:rFonts w:ascii="Times New Roman" w:hAnsi="Times New Roman" w:cs="Times New Roman"/>
          <w:sz w:val="24"/>
          <w:szCs w:val="24"/>
        </w:rPr>
        <w:t>For those reasons, when properly constru</w:t>
      </w:r>
      <w:r w:rsidR="00370D07" w:rsidRPr="00370D07">
        <w:rPr>
          <w:rFonts w:ascii="Times New Roman" w:hAnsi="Times New Roman" w:cs="Times New Roman"/>
          <w:sz w:val="24"/>
          <w:szCs w:val="24"/>
        </w:rPr>
        <w:t>ed, Brown does not support the a</w:t>
      </w:r>
      <w:r w:rsidRPr="00370D07">
        <w:rPr>
          <w:rFonts w:ascii="Times New Roman" w:hAnsi="Times New Roman" w:cs="Times New Roman"/>
          <w:sz w:val="24"/>
          <w:szCs w:val="24"/>
        </w:rPr>
        <w:t>ppellants</w:t>
      </w:r>
      <w:r w:rsidR="00370D07" w:rsidRPr="00370D07">
        <w:rPr>
          <w:rFonts w:ascii="Times New Roman" w:hAnsi="Times New Roman" w:cs="Times New Roman"/>
          <w:sz w:val="24"/>
          <w:szCs w:val="24"/>
        </w:rPr>
        <w:t xml:space="preserve">' case. </w:t>
      </w:r>
      <w:r w:rsidRPr="00370D07">
        <w:rPr>
          <w:rFonts w:ascii="Times New Roman" w:hAnsi="Times New Roman" w:cs="Times New Roman"/>
          <w:sz w:val="24"/>
          <w:szCs w:val="24"/>
        </w:rPr>
        <w:t xml:space="preserve">It is entirely consistent with the </w:t>
      </w:r>
      <w:proofErr w:type="spellStart"/>
      <w:r w:rsidRPr="00370D07">
        <w:rPr>
          <w:rFonts w:ascii="Times New Roman" w:hAnsi="Times New Roman" w:cs="Times New Roman"/>
          <w:sz w:val="24"/>
          <w:szCs w:val="24"/>
        </w:rPr>
        <w:t>later</w:t>
      </w:r>
      <w:proofErr w:type="spellEnd"/>
      <w:r w:rsidRPr="00370D07">
        <w:rPr>
          <w:rFonts w:ascii="Times New Roman" w:hAnsi="Times New Roman" w:cs="Times New Roman"/>
          <w:sz w:val="24"/>
          <w:szCs w:val="24"/>
        </w:rPr>
        <w:t xml:space="preserve"> case of </w:t>
      </w:r>
      <w:proofErr w:type="spellStart"/>
      <w:r w:rsidRPr="00370D07">
        <w:rPr>
          <w:rFonts w:ascii="Times New Roman" w:hAnsi="Times New Roman" w:cs="Times New Roman"/>
          <w:i/>
          <w:sz w:val="24"/>
          <w:szCs w:val="24"/>
        </w:rPr>
        <w:t>Hindcastle</w:t>
      </w:r>
      <w:proofErr w:type="spellEnd"/>
      <w:r w:rsidRPr="00370D07">
        <w:rPr>
          <w:rFonts w:ascii="Times New Roman" w:hAnsi="Times New Roman" w:cs="Times New Roman"/>
          <w:sz w:val="24"/>
          <w:szCs w:val="24"/>
        </w:rPr>
        <w:t>, and the Respondent Counc</w:t>
      </w:r>
      <w:r w:rsidR="00370D07" w:rsidRPr="00370D07">
        <w:rPr>
          <w:rFonts w:ascii="Times New Roman" w:hAnsi="Times New Roman" w:cs="Times New Roman"/>
          <w:sz w:val="24"/>
          <w:szCs w:val="24"/>
        </w:rPr>
        <w:t>il's case in this appeal.</w:t>
      </w:r>
    </w:p>
    <w:p w:rsidR="00370D07" w:rsidRDefault="00E026F2" w:rsidP="008B10CB">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70D07">
        <w:rPr>
          <w:rFonts w:ascii="Times New Roman" w:hAnsi="Times New Roman" w:cs="Times New Roman"/>
          <w:sz w:val="24"/>
          <w:szCs w:val="24"/>
        </w:rPr>
        <w:t>Mr Taylor also relied upon the 1995 Act; but that too offe</w:t>
      </w:r>
      <w:r w:rsidR="00370D07" w:rsidRPr="00370D07">
        <w:rPr>
          <w:rFonts w:ascii="Times New Roman" w:hAnsi="Times New Roman" w:cs="Times New Roman"/>
          <w:sz w:val="24"/>
          <w:szCs w:val="24"/>
        </w:rPr>
        <w:t xml:space="preserve">rs him no substantive support. </w:t>
      </w:r>
      <w:r w:rsidRPr="00370D07">
        <w:rPr>
          <w:rFonts w:ascii="Times New Roman" w:hAnsi="Times New Roman" w:cs="Times New Roman"/>
          <w:sz w:val="24"/>
          <w:szCs w:val="24"/>
        </w:rPr>
        <w:t>Section 17 of the 1995 Act does not help him: under that provision, a l</w:t>
      </w:r>
      <w:r w:rsidR="00370D07" w:rsidRPr="00370D07">
        <w:rPr>
          <w:rFonts w:ascii="Times New Roman" w:hAnsi="Times New Roman" w:cs="Times New Roman"/>
          <w:sz w:val="24"/>
          <w:szCs w:val="24"/>
        </w:rPr>
        <w:t>andlord in the position of the a</w:t>
      </w:r>
      <w:r w:rsidRPr="00370D07">
        <w:rPr>
          <w:rFonts w:ascii="Times New Roman" w:hAnsi="Times New Roman" w:cs="Times New Roman"/>
          <w:sz w:val="24"/>
          <w:szCs w:val="24"/>
        </w:rPr>
        <w:t>ppellants is not entitled to rent, but only to any s</w:t>
      </w:r>
      <w:r w:rsidR="00370D07" w:rsidRPr="00370D07">
        <w:rPr>
          <w:rFonts w:ascii="Times New Roman" w:hAnsi="Times New Roman" w:cs="Times New Roman"/>
          <w:sz w:val="24"/>
          <w:szCs w:val="24"/>
        </w:rPr>
        <w:t>um payable under its covenant.</w:t>
      </w:r>
    </w:p>
    <w:p w:rsidR="00E026F2" w:rsidRPr="00370D07" w:rsidRDefault="00E026F2" w:rsidP="008B10CB">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70D07">
        <w:rPr>
          <w:rFonts w:ascii="Times New Roman" w:hAnsi="Times New Roman" w:cs="Times New Roman"/>
          <w:sz w:val="24"/>
          <w:szCs w:val="24"/>
        </w:rPr>
        <w:t>Nor is secti</w:t>
      </w:r>
      <w:r w:rsidR="00370D07">
        <w:rPr>
          <w:rFonts w:ascii="Times New Roman" w:hAnsi="Times New Roman" w:cs="Times New Roman"/>
          <w:sz w:val="24"/>
          <w:szCs w:val="24"/>
        </w:rPr>
        <w:t>on 19 of any better assistance.</w:t>
      </w:r>
      <w:r w:rsidRPr="00370D07">
        <w:rPr>
          <w:rFonts w:ascii="Times New Roman" w:hAnsi="Times New Roman" w:cs="Times New Roman"/>
          <w:sz w:val="24"/>
          <w:szCs w:val="24"/>
        </w:rPr>
        <w:t xml:space="preserve"> It is noteworthy t</w:t>
      </w:r>
      <w:r w:rsidR="00370D07">
        <w:rPr>
          <w:rFonts w:ascii="Times New Roman" w:hAnsi="Times New Roman" w:cs="Times New Roman"/>
          <w:sz w:val="24"/>
          <w:szCs w:val="24"/>
        </w:rPr>
        <w:t>hat the section refers, not to "rent" paid under section 17, but to "</w:t>
      </w:r>
      <w:r w:rsidRPr="00370D07">
        <w:rPr>
          <w:rFonts w:ascii="Times New Roman" w:hAnsi="Times New Roman" w:cs="Times New Roman"/>
          <w:sz w:val="24"/>
          <w:szCs w:val="24"/>
        </w:rPr>
        <w:t>payment of an amount which he has duly been required to pay in acc</w:t>
      </w:r>
      <w:r w:rsidR="00370D07">
        <w:rPr>
          <w:rFonts w:ascii="Times New Roman" w:hAnsi="Times New Roman" w:cs="Times New Roman"/>
          <w:sz w:val="24"/>
          <w:szCs w:val="24"/>
        </w:rPr>
        <w:t>ordance with section 17"</w:t>
      </w:r>
      <w:r w:rsidRPr="00370D07">
        <w:rPr>
          <w:rFonts w:ascii="Times New Roman" w:hAnsi="Times New Roman" w:cs="Times New Roman"/>
          <w:sz w:val="24"/>
          <w:szCs w:val="24"/>
        </w:rPr>
        <w:t xml:space="preserve">. In any event, as I have described, </w:t>
      </w:r>
      <w:r w:rsidRPr="00370D07">
        <w:rPr>
          <w:rFonts w:ascii="Times New Roman" w:hAnsi="Times New Roman" w:cs="Times New Roman"/>
          <w:sz w:val="24"/>
          <w:szCs w:val="24"/>
        </w:rPr>
        <w:lastRenderedPageBreak/>
        <w:t>section 19 enables a guarantor of an obligation of a tenant, having been calle</w:t>
      </w:r>
      <w:r w:rsidR="00370D07">
        <w:rPr>
          <w:rFonts w:ascii="Times New Roman" w:hAnsi="Times New Roman" w:cs="Times New Roman"/>
          <w:sz w:val="24"/>
          <w:szCs w:val="24"/>
        </w:rPr>
        <w:t>d upon to make good that tenant'</w:t>
      </w:r>
      <w:r w:rsidRPr="00370D07">
        <w:rPr>
          <w:rFonts w:ascii="Times New Roman" w:hAnsi="Times New Roman" w:cs="Times New Roman"/>
          <w:sz w:val="24"/>
          <w:szCs w:val="24"/>
        </w:rPr>
        <w:t xml:space="preserve">s default in paying rent, </w:t>
      </w:r>
      <w:r w:rsidR="00370D07">
        <w:rPr>
          <w:rFonts w:ascii="Times New Roman" w:hAnsi="Times New Roman" w:cs="Times New Roman"/>
          <w:sz w:val="24"/>
          <w:szCs w:val="24"/>
        </w:rPr>
        <w:t xml:space="preserve">to demand an overriding lease. </w:t>
      </w:r>
      <w:r w:rsidRPr="00370D07">
        <w:rPr>
          <w:rFonts w:ascii="Times New Roman" w:hAnsi="Times New Roman" w:cs="Times New Roman"/>
          <w:sz w:val="24"/>
          <w:szCs w:val="24"/>
        </w:rPr>
        <w:t>Miss Jackson submitted that it may be a moot point whether a guarantor has a right to call for a reversionary lease under section 19 where the relev</w:t>
      </w:r>
      <w:r w:rsidR="00370D07">
        <w:rPr>
          <w:rFonts w:ascii="Times New Roman" w:hAnsi="Times New Roman" w:cs="Times New Roman"/>
          <w:sz w:val="24"/>
          <w:szCs w:val="24"/>
        </w:rPr>
        <w:t xml:space="preserve">ant lease has been disclaimed. </w:t>
      </w:r>
      <w:r w:rsidRPr="00370D07">
        <w:rPr>
          <w:rFonts w:ascii="Times New Roman" w:hAnsi="Times New Roman" w:cs="Times New Roman"/>
          <w:sz w:val="24"/>
          <w:szCs w:val="24"/>
        </w:rPr>
        <w:t xml:space="preserve">The guarantor may be left only with a right to call for a vesting order under section 181 of the 1986 </w:t>
      </w:r>
      <w:r w:rsidR="00370D07">
        <w:rPr>
          <w:rFonts w:ascii="Times New Roman" w:hAnsi="Times New Roman" w:cs="Times New Roman"/>
          <w:sz w:val="24"/>
          <w:szCs w:val="24"/>
        </w:rPr>
        <w:t>Act.</w:t>
      </w:r>
      <w:r w:rsidRPr="00370D07">
        <w:rPr>
          <w:rFonts w:ascii="Times New Roman" w:hAnsi="Times New Roman" w:cs="Times New Roman"/>
          <w:sz w:val="24"/>
          <w:szCs w:val="24"/>
        </w:rPr>
        <w:t xml:space="preserve"> I do not need to decide this point; and certainly if there is such a right, the nature of the lease obtained is moot. It seems to me that, on the basis of the analysis of the authorities to which I have referre</w:t>
      </w:r>
      <w:r w:rsidR="00370D07">
        <w:rPr>
          <w:rFonts w:ascii="Times New Roman" w:hAnsi="Times New Roman" w:cs="Times New Roman"/>
          <w:sz w:val="24"/>
          <w:szCs w:val="24"/>
        </w:rPr>
        <w:t>d, despite the use of the term "</w:t>
      </w:r>
      <w:r w:rsidRPr="00370D07">
        <w:rPr>
          <w:rFonts w:ascii="Times New Roman" w:hAnsi="Times New Roman" w:cs="Times New Roman"/>
          <w:sz w:val="24"/>
          <w:szCs w:val="24"/>
        </w:rPr>
        <w:t>rever</w:t>
      </w:r>
      <w:r w:rsidR="00370D07">
        <w:rPr>
          <w:rFonts w:ascii="Times New Roman" w:hAnsi="Times New Roman" w:cs="Times New Roman"/>
          <w:sz w:val="24"/>
          <w:szCs w:val="24"/>
        </w:rPr>
        <w:t>sion expectant"</w:t>
      </w:r>
      <w:r w:rsidRPr="00370D07">
        <w:rPr>
          <w:rFonts w:ascii="Times New Roman" w:hAnsi="Times New Roman" w:cs="Times New Roman"/>
          <w:sz w:val="24"/>
          <w:szCs w:val="24"/>
        </w:rPr>
        <w:t>, the overriding lease once granted is something different from the former lease that th</w:t>
      </w:r>
      <w:r w:rsidR="00370D07">
        <w:rPr>
          <w:rFonts w:ascii="Times New Roman" w:hAnsi="Times New Roman" w:cs="Times New Roman"/>
          <w:sz w:val="24"/>
          <w:szCs w:val="24"/>
        </w:rPr>
        <w:t>e tenant had before disclaimer.</w:t>
      </w:r>
      <w:r w:rsidRPr="00370D07">
        <w:rPr>
          <w:rFonts w:ascii="Times New Roman" w:hAnsi="Times New Roman" w:cs="Times New Roman"/>
          <w:sz w:val="24"/>
          <w:szCs w:val="24"/>
        </w:rPr>
        <w:t xml:space="preserve"> In any event, WFL has not sought such a lease, and, therefore, i</w:t>
      </w:r>
      <w:r w:rsidR="00370D07">
        <w:rPr>
          <w:rFonts w:ascii="Times New Roman" w:hAnsi="Times New Roman" w:cs="Times New Roman"/>
          <w:sz w:val="24"/>
          <w:szCs w:val="24"/>
        </w:rPr>
        <w:t>ts nature is not in issue here.</w:t>
      </w:r>
      <w:r w:rsidRPr="00370D07">
        <w:rPr>
          <w:rFonts w:ascii="Times New Roman" w:hAnsi="Times New Roman" w:cs="Times New Roman"/>
          <w:sz w:val="24"/>
          <w:szCs w:val="24"/>
        </w:rPr>
        <w:t xml:space="preserve"> Section 19 does not support the contention that, prior to the vesting of any interest in the property in the guarantor, the landlord as freeholder has anything short of an immediate and exercisable entitlement to possession.</w:t>
      </w:r>
    </w:p>
    <w:p w:rsidR="00370D07" w:rsidRDefault="00E026F2" w:rsidP="0015317C">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70D07">
        <w:rPr>
          <w:rFonts w:ascii="Times New Roman" w:hAnsi="Times New Roman" w:cs="Times New Roman"/>
          <w:sz w:val="24"/>
          <w:szCs w:val="24"/>
        </w:rPr>
        <w:t>Cons</w:t>
      </w:r>
      <w:r w:rsidR="00370D07" w:rsidRPr="00370D07">
        <w:rPr>
          <w:rFonts w:ascii="Times New Roman" w:hAnsi="Times New Roman" w:cs="Times New Roman"/>
          <w:sz w:val="24"/>
          <w:szCs w:val="24"/>
        </w:rPr>
        <w:t>equently, in my firm view, the a</w:t>
      </w:r>
      <w:r w:rsidRPr="00370D07">
        <w:rPr>
          <w:rFonts w:ascii="Times New Roman" w:hAnsi="Times New Roman" w:cs="Times New Roman"/>
          <w:sz w:val="24"/>
          <w:szCs w:val="24"/>
        </w:rPr>
        <w:t>ppellants did have the right to immediate possession on</w:t>
      </w:r>
      <w:r w:rsidR="00370D07" w:rsidRPr="00370D07">
        <w:rPr>
          <w:rFonts w:ascii="Times New Roman" w:hAnsi="Times New Roman" w:cs="Times New Roman"/>
          <w:sz w:val="24"/>
          <w:szCs w:val="24"/>
        </w:rPr>
        <w:t>ce the lease in respect of the p</w:t>
      </w:r>
      <w:r w:rsidRPr="00370D07">
        <w:rPr>
          <w:rFonts w:ascii="Times New Roman" w:hAnsi="Times New Roman" w:cs="Times New Roman"/>
          <w:sz w:val="24"/>
          <w:szCs w:val="24"/>
        </w:rPr>
        <w:t>roperty had been disclaimed; and, although for reasons somewhat different from those of the District Judge – which largely reflect the additional reasons relied on in the Respondent’s Notice – I therefore consider the answer to the question s</w:t>
      </w:r>
      <w:r w:rsidR="00370D07" w:rsidRPr="00370D07">
        <w:rPr>
          <w:rFonts w:ascii="Times New Roman" w:hAnsi="Times New Roman" w:cs="Times New Roman"/>
          <w:sz w:val="24"/>
          <w:szCs w:val="24"/>
        </w:rPr>
        <w:t>he posed for this court to be, "Yes"</w:t>
      </w:r>
      <w:r w:rsidRPr="00370D07">
        <w:rPr>
          <w:rFonts w:ascii="Times New Roman" w:hAnsi="Times New Roman" w:cs="Times New Roman"/>
          <w:sz w:val="24"/>
          <w:szCs w:val="24"/>
        </w:rPr>
        <w:t>: sh</w:t>
      </w:r>
      <w:r w:rsidR="00370D07" w:rsidRPr="00370D07">
        <w:rPr>
          <w:rFonts w:ascii="Times New Roman" w:hAnsi="Times New Roman" w:cs="Times New Roman"/>
          <w:sz w:val="24"/>
          <w:szCs w:val="24"/>
        </w:rPr>
        <w:t>e was correct to find that the first a</w:t>
      </w:r>
      <w:r w:rsidRPr="00370D07">
        <w:rPr>
          <w:rFonts w:ascii="Times New Roman" w:hAnsi="Times New Roman" w:cs="Times New Roman"/>
          <w:sz w:val="24"/>
          <w:szCs w:val="24"/>
        </w:rPr>
        <w:t xml:space="preserve">ppellant was the owner within the meaning of sections 45(1)(b) and 65(1) of the </w:t>
      </w:r>
      <w:r w:rsidR="00370D07" w:rsidRPr="00370D07">
        <w:rPr>
          <w:rFonts w:ascii="Times New Roman" w:hAnsi="Times New Roman" w:cs="Times New Roman"/>
          <w:sz w:val="24"/>
          <w:szCs w:val="24"/>
        </w:rPr>
        <w:t>1988 Act</w:t>
      </w:r>
      <w:r w:rsidRPr="00370D07">
        <w:rPr>
          <w:rFonts w:ascii="Times New Roman" w:hAnsi="Times New Roman" w:cs="Times New Roman"/>
          <w:sz w:val="24"/>
          <w:szCs w:val="24"/>
        </w:rPr>
        <w:t xml:space="preserve">, and thus liable </w:t>
      </w:r>
      <w:r w:rsidR="00370D07" w:rsidRPr="00370D07">
        <w:rPr>
          <w:rFonts w:ascii="Times New Roman" w:hAnsi="Times New Roman" w:cs="Times New Roman"/>
          <w:sz w:val="24"/>
          <w:szCs w:val="24"/>
        </w:rPr>
        <w:t>for non-occupied rates for the property.</w:t>
      </w:r>
    </w:p>
    <w:p w:rsidR="00B90D34" w:rsidRDefault="00E026F2" w:rsidP="0015317C">
      <w:pPr>
        <w:pStyle w:val="ListParagraph"/>
        <w:numPr>
          <w:ilvl w:val="0"/>
          <w:numId w:val="1"/>
        </w:numPr>
        <w:spacing w:after="0" w:line="240" w:lineRule="auto"/>
        <w:ind w:left="567" w:hanging="567"/>
        <w:contextualSpacing w:val="0"/>
        <w:jc w:val="both"/>
        <w:rPr>
          <w:rFonts w:ascii="Times New Roman" w:hAnsi="Times New Roman" w:cs="Times New Roman"/>
          <w:sz w:val="24"/>
          <w:szCs w:val="24"/>
        </w:rPr>
      </w:pPr>
      <w:r w:rsidRPr="00370D07">
        <w:rPr>
          <w:rFonts w:ascii="Times New Roman" w:hAnsi="Times New Roman" w:cs="Times New Roman"/>
          <w:sz w:val="24"/>
          <w:szCs w:val="24"/>
        </w:rPr>
        <w:t>The liability order was therefore properly made; and I dismiss this appeal.</w:t>
      </w:r>
    </w:p>
    <w:p w:rsidR="00370D07" w:rsidRDefault="00370D07" w:rsidP="00370D07">
      <w:pPr>
        <w:pStyle w:val="ListParagraph"/>
        <w:spacing w:after="0" w:line="240" w:lineRule="auto"/>
        <w:ind w:left="567"/>
        <w:contextualSpacing w:val="0"/>
        <w:jc w:val="both"/>
        <w:rPr>
          <w:rFonts w:ascii="Times New Roman" w:hAnsi="Times New Roman" w:cs="Times New Roman"/>
          <w:sz w:val="24"/>
          <w:szCs w:val="24"/>
        </w:rPr>
      </w:pPr>
    </w:p>
    <w:p w:rsidR="00370D07" w:rsidRPr="00370D07" w:rsidRDefault="00370D07" w:rsidP="00370D07">
      <w:pPr>
        <w:pStyle w:val="ListParagraph"/>
        <w:spacing w:after="0" w:line="240" w:lineRule="auto"/>
        <w:ind w:left="0"/>
        <w:contextualSpacing w:val="0"/>
        <w:jc w:val="both"/>
        <w:rPr>
          <w:rFonts w:ascii="Times New Roman" w:hAnsi="Times New Roman" w:cs="Times New Roman"/>
          <w:i/>
          <w:sz w:val="24"/>
          <w:szCs w:val="24"/>
        </w:rPr>
      </w:pPr>
      <w:r>
        <w:rPr>
          <w:rFonts w:ascii="Times New Roman" w:hAnsi="Times New Roman" w:cs="Times New Roman"/>
          <w:i/>
          <w:sz w:val="24"/>
          <w:szCs w:val="24"/>
        </w:rPr>
        <w:t>Appeal dismissed</w:t>
      </w:r>
    </w:p>
    <w:sectPr w:rsidR="00370D07" w:rsidRPr="00370D07" w:rsidSect="004023E1">
      <w:endnotePr>
        <w:numFmt w:val="chicago"/>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1D" w:rsidRDefault="00FB681D" w:rsidP="00E026F2">
      <w:pPr>
        <w:spacing w:after="0" w:line="240" w:lineRule="auto"/>
      </w:pPr>
      <w:r>
        <w:separator/>
      </w:r>
    </w:p>
  </w:endnote>
  <w:endnote w:type="continuationSeparator" w:id="0">
    <w:p w:rsidR="00FB681D" w:rsidRDefault="00FB681D" w:rsidP="00E026F2">
      <w:pPr>
        <w:spacing w:after="0" w:line="240" w:lineRule="auto"/>
      </w:pPr>
      <w:r>
        <w:continuationSeparator/>
      </w:r>
    </w:p>
  </w:endnote>
  <w:endnote w:id="1">
    <w:p w:rsidR="006E4FB0" w:rsidRDefault="006E4FB0">
      <w:pPr>
        <w:pStyle w:val="EndnoteText"/>
      </w:pPr>
      <w:r>
        <w:rPr>
          <w:rStyle w:val="EndnoteReference"/>
        </w:rPr>
        <w:endnoteRef/>
      </w:r>
      <w:r>
        <w:t xml:space="preserve"> Editor's note: also reported at [1996] 1 EGLR 139</w:t>
      </w:r>
    </w:p>
  </w:endnote>
  <w:endnote w:id="2">
    <w:p w:rsidR="004023E1" w:rsidRDefault="004023E1">
      <w:pPr>
        <w:pStyle w:val="EndnoteText"/>
      </w:pPr>
      <w:r>
        <w:rPr>
          <w:rStyle w:val="EndnoteReference"/>
        </w:rPr>
        <w:endnoteRef/>
      </w:r>
      <w:r>
        <w:t xml:space="preserve"> Editor's note: </w:t>
      </w:r>
      <w:r w:rsidRPr="004023E1">
        <w:t>also reported at [1996] 1 EGLR 94</w:t>
      </w:r>
    </w:p>
  </w:endnote>
  <w:endnote w:id="3">
    <w:p w:rsidR="004023E1" w:rsidRDefault="004023E1">
      <w:pPr>
        <w:pStyle w:val="EndnoteText"/>
      </w:pPr>
      <w:r>
        <w:rPr>
          <w:rStyle w:val="EndnoteReference"/>
        </w:rPr>
        <w:endnoteRef/>
      </w:r>
      <w:r>
        <w:t xml:space="preserve"> Editor's note: also reported at [1999] 1 EGLR 1</w:t>
      </w:r>
    </w:p>
  </w:endnote>
  <w:endnote w:id="4">
    <w:p w:rsidR="005D645C" w:rsidRDefault="005D645C">
      <w:pPr>
        <w:pStyle w:val="EndnoteText"/>
      </w:pPr>
      <w:r>
        <w:rPr>
          <w:rStyle w:val="EndnoteReference"/>
        </w:rPr>
        <w:endnoteRef/>
      </w:r>
      <w:r>
        <w:t xml:space="preserve"> Editor's note: [2009] 2 EGLR 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1D" w:rsidRDefault="00FB681D" w:rsidP="00E026F2">
      <w:pPr>
        <w:spacing w:after="0" w:line="240" w:lineRule="auto"/>
      </w:pPr>
      <w:r>
        <w:separator/>
      </w:r>
    </w:p>
  </w:footnote>
  <w:footnote w:type="continuationSeparator" w:id="0">
    <w:p w:rsidR="00FB681D" w:rsidRDefault="00FB681D" w:rsidP="00E0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2328"/>
    <w:multiLevelType w:val="hybridMultilevel"/>
    <w:tmpl w:val="C2B8A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4E01CD4"/>
    <w:multiLevelType w:val="hybridMultilevel"/>
    <w:tmpl w:val="5344DB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EA732AE"/>
    <w:multiLevelType w:val="hybridMultilevel"/>
    <w:tmpl w:val="ADC4D6DE"/>
    <w:lvl w:ilvl="0" w:tplc="2BD62B8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F2"/>
    <w:rsid w:val="0020560B"/>
    <w:rsid w:val="002A151F"/>
    <w:rsid w:val="00370D07"/>
    <w:rsid w:val="003C069F"/>
    <w:rsid w:val="004023E1"/>
    <w:rsid w:val="005766E3"/>
    <w:rsid w:val="005D645C"/>
    <w:rsid w:val="0065609A"/>
    <w:rsid w:val="006E4FB0"/>
    <w:rsid w:val="006F7893"/>
    <w:rsid w:val="007F5117"/>
    <w:rsid w:val="00945947"/>
    <w:rsid w:val="00B14D5D"/>
    <w:rsid w:val="00B90D34"/>
    <w:rsid w:val="00D3464A"/>
    <w:rsid w:val="00D45CD7"/>
    <w:rsid w:val="00DF58F4"/>
    <w:rsid w:val="00E026F2"/>
    <w:rsid w:val="00F15754"/>
    <w:rsid w:val="00FB6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6F2"/>
  </w:style>
  <w:style w:type="paragraph" w:styleId="Footer">
    <w:name w:val="footer"/>
    <w:basedOn w:val="Normal"/>
    <w:link w:val="FooterChar"/>
    <w:uiPriority w:val="99"/>
    <w:unhideWhenUsed/>
    <w:rsid w:val="00E02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6F2"/>
  </w:style>
  <w:style w:type="paragraph" w:styleId="ListParagraph">
    <w:name w:val="List Paragraph"/>
    <w:basedOn w:val="Normal"/>
    <w:uiPriority w:val="34"/>
    <w:qFormat/>
    <w:rsid w:val="002A151F"/>
    <w:pPr>
      <w:ind w:left="720"/>
      <w:contextualSpacing/>
    </w:pPr>
  </w:style>
  <w:style w:type="paragraph" w:styleId="EndnoteText">
    <w:name w:val="endnote text"/>
    <w:basedOn w:val="Normal"/>
    <w:link w:val="EndnoteTextChar"/>
    <w:uiPriority w:val="99"/>
    <w:semiHidden/>
    <w:unhideWhenUsed/>
    <w:rsid w:val="006E4F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4FB0"/>
    <w:rPr>
      <w:sz w:val="20"/>
      <w:szCs w:val="20"/>
    </w:rPr>
  </w:style>
  <w:style w:type="character" w:styleId="EndnoteReference">
    <w:name w:val="endnote reference"/>
    <w:basedOn w:val="DefaultParagraphFont"/>
    <w:uiPriority w:val="99"/>
    <w:semiHidden/>
    <w:unhideWhenUsed/>
    <w:rsid w:val="006E4F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6F2"/>
  </w:style>
  <w:style w:type="paragraph" w:styleId="Footer">
    <w:name w:val="footer"/>
    <w:basedOn w:val="Normal"/>
    <w:link w:val="FooterChar"/>
    <w:uiPriority w:val="99"/>
    <w:unhideWhenUsed/>
    <w:rsid w:val="00E02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6F2"/>
  </w:style>
  <w:style w:type="paragraph" w:styleId="ListParagraph">
    <w:name w:val="List Paragraph"/>
    <w:basedOn w:val="Normal"/>
    <w:uiPriority w:val="34"/>
    <w:qFormat/>
    <w:rsid w:val="002A151F"/>
    <w:pPr>
      <w:ind w:left="720"/>
      <w:contextualSpacing/>
    </w:pPr>
  </w:style>
  <w:style w:type="paragraph" w:styleId="EndnoteText">
    <w:name w:val="endnote text"/>
    <w:basedOn w:val="Normal"/>
    <w:link w:val="EndnoteTextChar"/>
    <w:uiPriority w:val="99"/>
    <w:semiHidden/>
    <w:unhideWhenUsed/>
    <w:rsid w:val="006E4F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4FB0"/>
    <w:rPr>
      <w:sz w:val="20"/>
      <w:szCs w:val="20"/>
    </w:rPr>
  </w:style>
  <w:style w:type="character" w:styleId="EndnoteReference">
    <w:name w:val="endnote reference"/>
    <w:basedOn w:val="DefaultParagraphFont"/>
    <w:uiPriority w:val="99"/>
    <w:semiHidden/>
    <w:unhideWhenUsed/>
    <w:rsid w:val="006E4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9382-731E-474E-B086-B6D8EF07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5177</Words>
  <Characters>29513</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Reed Business Information</Company>
  <LinksUpToDate>false</LinksUpToDate>
  <CharactersWithSpaces>34621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Kidd, Louise (RBI-UK)</cp:lastModifiedBy>
  <cp:revision>2</cp:revision>
  <dcterms:created xsi:type="dcterms:W3CDTF">2014-10-13T10:25:00Z</dcterms:created>
  <dcterms:modified xsi:type="dcterms:W3CDTF">2014-10-13T10:25:00Z</dcterms:modified>
</cp:coreProperties>
</file>